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0419" w14:textId="77777777" w:rsidR="00795311" w:rsidRDefault="00795311" w:rsidP="003D4C23">
      <w:pPr>
        <w:pStyle w:val="HIFTitre2"/>
        <w:numPr>
          <w:ilvl w:val="0"/>
          <w:numId w:val="0"/>
        </w:numPr>
        <w:jc w:val="center"/>
        <w:rPr>
          <w:sz w:val="24"/>
          <w:szCs w:val="24"/>
          <w:lang w:val="fr-BE"/>
        </w:rPr>
      </w:pPr>
      <w:r w:rsidRPr="00D7681A">
        <w:rPr>
          <w:sz w:val="24"/>
          <w:szCs w:val="24"/>
          <w:lang w:val="fr-BE"/>
        </w:rPr>
        <w:t>Schéma de la procédure à respecter</w:t>
      </w:r>
    </w:p>
    <w:p w14:paraId="415E041A" w14:textId="77777777" w:rsidR="003D4C23" w:rsidRPr="00D7681A" w:rsidRDefault="003D4C23" w:rsidP="003D4C23">
      <w:pPr>
        <w:pStyle w:val="HIFTitre2"/>
        <w:numPr>
          <w:ilvl w:val="0"/>
          <w:numId w:val="0"/>
        </w:numPr>
        <w:ind w:left="502"/>
        <w:jc w:val="center"/>
        <w:rPr>
          <w:sz w:val="24"/>
          <w:szCs w:val="24"/>
          <w:lang w:val="fr-BE"/>
        </w:rPr>
      </w:pPr>
    </w:p>
    <w:p w14:paraId="415E041B" w14:textId="77777777" w:rsidR="00795311" w:rsidRPr="003F4D34" w:rsidRDefault="00795311" w:rsidP="003D4C23">
      <w:pPr>
        <w:jc w:val="center"/>
        <w:rPr>
          <w:b/>
        </w:rPr>
      </w:pPr>
      <w:r w:rsidRPr="003F4D34">
        <w:rPr>
          <w:b/>
        </w:rPr>
        <w:t>Première étape : phase de consultation</w:t>
      </w:r>
    </w:p>
    <w:p w14:paraId="415E041C" w14:textId="77777777" w:rsidR="00795311" w:rsidRPr="003F4D34" w:rsidRDefault="00795311" w:rsidP="00795311">
      <w:pPr>
        <w:jc w:val="center"/>
      </w:pPr>
      <w:r>
        <w:rPr>
          <w:noProof/>
          <w:lang w:eastAsia="fr-BE"/>
        </w:rPr>
        <mc:AlternateContent>
          <mc:Choice Requires="wpc">
            <w:drawing>
              <wp:inline distT="0" distB="0" distL="0" distR="0" wp14:anchorId="415E0421" wp14:editId="415E0422">
                <wp:extent cx="5715000" cy="1339850"/>
                <wp:effectExtent l="0" t="3810" r="635" b="0"/>
                <wp:docPr id="15"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AutoShape 15"/>
                        <wps:cNvSpPr>
                          <a:spLocks noChangeArrowheads="1"/>
                        </wps:cNvSpPr>
                        <wps:spPr bwMode="auto">
                          <a:xfrm>
                            <a:off x="342900" y="114304"/>
                            <a:ext cx="5143500" cy="457217"/>
                          </a:xfrm>
                          <a:prstGeom prst="flowChartProcess">
                            <a:avLst/>
                          </a:prstGeom>
                          <a:solidFill>
                            <a:srgbClr val="FFFFFF"/>
                          </a:solidFill>
                          <a:ln w="9525">
                            <a:solidFill>
                              <a:srgbClr val="000000"/>
                            </a:solidFill>
                            <a:miter lim="800000"/>
                            <a:headEnd/>
                            <a:tailEnd/>
                          </a:ln>
                        </wps:spPr>
                        <wps:txbx>
                          <w:txbxContent>
                            <w:p w14:paraId="415E0437" w14:textId="77777777" w:rsidR="00795311" w:rsidRDefault="00795311" w:rsidP="00795311">
                              <w:pPr>
                                <w:spacing w:after="0"/>
                              </w:pPr>
                              <w:r>
                                <w:t>Consultation au sein du CE ou, à défaut, de la délégation syndicale ou, à défaut, du CPPT ou, à défaut, directement avec les travailleurs</w:t>
                              </w:r>
                            </w:p>
                          </w:txbxContent>
                        </wps:txbx>
                        <wps:bodyPr rot="0" vert="horz" wrap="square" lIns="91440" tIns="45720" rIns="91440" bIns="45720" anchor="t" anchorCtr="0" upright="1">
                          <a:noAutofit/>
                        </wps:bodyPr>
                      </wps:wsp>
                      <wps:wsp>
                        <wps:cNvPr id="13" name="Line 16"/>
                        <wps:cNvCnPr>
                          <a:cxnSpLocks noChangeShapeType="1"/>
                        </wps:cNvCnPr>
                        <wps:spPr bwMode="auto">
                          <a:xfrm>
                            <a:off x="2971800" y="571521"/>
                            <a:ext cx="700" cy="228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7"/>
                        <wps:cNvSpPr>
                          <a:spLocks noChangeArrowheads="1"/>
                        </wps:cNvSpPr>
                        <wps:spPr bwMode="auto">
                          <a:xfrm>
                            <a:off x="342900" y="800130"/>
                            <a:ext cx="5143500" cy="457217"/>
                          </a:xfrm>
                          <a:prstGeom prst="flowChartProcess">
                            <a:avLst/>
                          </a:prstGeom>
                          <a:solidFill>
                            <a:srgbClr val="FFFFFF"/>
                          </a:solidFill>
                          <a:ln w="9525">
                            <a:solidFill>
                              <a:srgbClr val="000000"/>
                            </a:solidFill>
                            <a:miter lim="800000"/>
                            <a:headEnd/>
                            <a:tailEnd/>
                          </a:ln>
                        </wps:spPr>
                        <wps:txbx>
                          <w:txbxContent>
                            <w:p w14:paraId="415E0438" w14:textId="77777777" w:rsidR="00795311" w:rsidRDefault="00795311" w:rsidP="00795311">
                              <w:pPr>
                                <w:spacing w:after="0"/>
                              </w:pPr>
                              <w:r>
                                <w:t>Envoi du rapport de la consultation au président de la CP compétente.</w:t>
                              </w:r>
                            </w:p>
                          </w:txbxContent>
                        </wps:txbx>
                        <wps:bodyPr rot="0" vert="horz" wrap="square" lIns="91440" tIns="45720" rIns="91440" bIns="45720" anchor="t" anchorCtr="0" upright="1">
                          <a:noAutofit/>
                        </wps:bodyPr>
                      </wps:wsp>
                    </wpc:wpc>
                  </a:graphicData>
                </a:graphic>
              </wp:inline>
            </w:drawing>
          </mc:Choice>
          <mc:Fallback>
            <w:pict>
              <v:group w14:anchorId="780DA3CF" id="Canvas 13" o:spid="_x0000_s1026" editas="canvas" style="width:450pt;height:105.5pt;mso-position-horizontal-relative:char;mso-position-vertical-relative:line" coordsize="57150,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3398;visibility:visible;mso-wrap-style:square">
                  <v:fill o:detectmouseclick="t"/>
                  <v:path o:connecttype="none"/>
                </v:shape>
                <v:shapetype id="_x0000_t109" coordsize="21600,21600" o:spt="109" path="m,l,21600r21600,l21600,xe">
                  <v:stroke joinstyle="miter"/>
                  <v:path gradientshapeok="t" o:connecttype="rect"/>
                </v:shapetype>
                <v:shape id="AutoShape 15" o:spid="_x0000_s1028" type="#_x0000_t109" style="position:absolute;left:3429;top:1143;width:514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18MA&#10;AADbAAAADwAAAGRycy9kb3ducmV2LnhtbERPTWvCQBC9C/6HZQQvUjdGW0LqKqUQ0YMH0156m2an&#10;SWh2NmTXGP+9Kwje5vE+Z70dTCN66lxtWcFiHoEgLqyuuVTw/ZW9JCCcR9bYWCYFV3Kw3YxHa0y1&#10;vfCJ+tyXIoSwS1FB5X2bSumKigy6uW2JA/dnO4M+wK6UusNLCDeNjKPoTRqsOTRU2NJnRcV/fjYK&#10;4mSW7/iY7Ve/B53h6+Knny0PSk0nw8c7CE+Df4of7r0O82O4/x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0Z18MAAADbAAAADwAAAAAAAAAAAAAAAACYAgAAZHJzL2Rv&#10;d25yZXYueG1sUEsFBgAAAAAEAAQA9QAAAIgDAAAAAA==&#10;">
                  <v:textbox>
                    <w:txbxContent>
                      <w:p w:rsidR="00795311" w:rsidRDefault="00795311" w:rsidP="00795311">
                        <w:pPr>
                          <w:spacing w:after="0"/>
                        </w:pPr>
                        <w:r>
                          <w:t>Consultation au sein du CE ou, à défaut, de la délégation syndicale ou, à défaut, du CPPT ou, à défaut, directement avec les travailleurs</w:t>
                        </w:r>
                      </w:p>
                    </w:txbxContent>
                  </v:textbox>
                </v:shape>
                <v:line id="Line 16" o:spid="_x0000_s1029" style="position:absolute;visibility:visible;mso-wrap-style:square" from="29718,5715" to="2972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AutoShape 17" o:spid="_x0000_s1030" type="#_x0000_t109" style="position:absolute;left:3429;top:8001;width:514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795311" w:rsidRDefault="00795311" w:rsidP="00795311">
                        <w:pPr>
                          <w:spacing w:after="0"/>
                        </w:pPr>
                        <w:r>
                          <w:t>Envoi du rapport de la consultation au président de la CP compétente.</w:t>
                        </w:r>
                      </w:p>
                    </w:txbxContent>
                  </v:textbox>
                </v:shape>
                <w10:anchorlock/>
              </v:group>
            </w:pict>
          </mc:Fallback>
        </mc:AlternateContent>
      </w:r>
    </w:p>
    <w:p w14:paraId="415E041D" w14:textId="77777777" w:rsidR="00795311" w:rsidRPr="003F4D34" w:rsidRDefault="00795311" w:rsidP="00795311">
      <w:pPr>
        <w:jc w:val="center"/>
        <w:rPr>
          <w:b/>
        </w:rPr>
      </w:pPr>
      <w:r w:rsidRPr="003F4D34">
        <w:rPr>
          <w:b/>
        </w:rPr>
        <w:t>Seconde étape : instauration du régime de nuit</w:t>
      </w:r>
    </w:p>
    <w:p w14:paraId="415E041E" w14:textId="77777777" w:rsidR="00370459" w:rsidRDefault="00795311" w:rsidP="00D7681A">
      <w:pPr>
        <w:jc w:val="center"/>
      </w:pPr>
      <w:r>
        <w:rPr>
          <w:noProof/>
          <w:lang w:eastAsia="fr-BE"/>
        </w:rPr>
        <mc:AlternateContent>
          <mc:Choice Requires="wpc">
            <w:drawing>
              <wp:inline distT="0" distB="0" distL="0" distR="0" wp14:anchorId="415E0423" wp14:editId="415E0424">
                <wp:extent cx="5715000" cy="5178425"/>
                <wp:effectExtent l="0" t="3175" r="2540" b="0"/>
                <wp:docPr id="16" name="Canvas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20"/>
                        <wps:cNvSpPr>
                          <a:spLocks noChangeArrowheads="1"/>
                        </wps:cNvSpPr>
                        <wps:spPr bwMode="auto">
                          <a:xfrm>
                            <a:off x="114300" y="114301"/>
                            <a:ext cx="2628900" cy="457202"/>
                          </a:xfrm>
                          <a:prstGeom prst="flowChartProcess">
                            <a:avLst/>
                          </a:prstGeom>
                          <a:solidFill>
                            <a:srgbClr val="FFFFFF"/>
                          </a:solidFill>
                          <a:ln w="9525">
                            <a:solidFill>
                              <a:srgbClr val="000000"/>
                            </a:solidFill>
                            <a:miter lim="800000"/>
                            <a:headEnd/>
                            <a:tailEnd/>
                          </a:ln>
                        </wps:spPr>
                        <wps:txbx>
                          <w:txbxContent>
                            <w:p w14:paraId="415E0439" w14:textId="77777777" w:rsidR="00795311" w:rsidRDefault="00795311" w:rsidP="003D4C23">
                              <w:pPr>
                                <w:jc w:val="left"/>
                              </w:pPr>
                              <w:r>
                                <w:t>Il y a une délégation syndicale compétente</w:t>
                              </w:r>
                            </w:p>
                          </w:txbxContent>
                        </wps:txbx>
                        <wps:bodyPr rot="0" vert="horz" wrap="square" lIns="91440" tIns="45720" rIns="91440" bIns="45720" anchor="t" anchorCtr="0" upright="1">
                          <a:noAutofit/>
                        </wps:bodyPr>
                      </wps:wsp>
                      <wps:wsp>
                        <wps:cNvPr id="3" name="AutoShape 21"/>
                        <wps:cNvSpPr>
                          <a:spLocks noChangeArrowheads="1"/>
                        </wps:cNvSpPr>
                        <wps:spPr bwMode="auto">
                          <a:xfrm>
                            <a:off x="3086100" y="114301"/>
                            <a:ext cx="2514600" cy="457202"/>
                          </a:xfrm>
                          <a:prstGeom prst="flowChartProcess">
                            <a:avLst/>
                          </a:prstGeom>
                          <a:solidFill>
                            <a:srgbClr val="FFFFFF"/>
                          </a:solidFill>
                          <a:ln w="9525">
                            <a:solidFill>
                              <a:srgbClr val="000000"/>
                            </a:solidFill>
                            <a:miter lim="800000"/>
                            <a:headEnd/>
                            <a:tailEnd/>
                          </a:ln>
                        </wps:spPr>
                        <wps:txbx>
                          <w:txbxContent>
                            <w:p w14:paraId="415E043A" w14:textId="77777777" w:rsidR="00795311" w:rsidRDefault="00795311" w:rsidP="003D4C23">
                              <w:pPr>
                                <w:jc w:val="left"/>
                              </w:pPr>
                              <w:r>
                                <w:t>Il n'y a pas de délégation syndicale compétente</w:t>
                              </w:r>
                            </w:p>
                          </w:txbxContent>
                        </wps:txbx>
                        <wps:bodyPr rot="0" vert="horz" wrap="square" lIns="91440" tIns="45720" rIns="91440" bIns="45720" anchor="t" anchorCtr="0" upright="1">
                          <a:noAutofit/>
                        </wps:bodyPr>
                      </wps:wsp>
                      <wps:wsp>
                        <wps:cNvPr id="4" name="Line 22"/>
                        <wps:cNvCnPr>
                          <a:cxnSpLocks noChangeShapeType="1"/>
                        </wps:cNvCnPr>
                        <wps:spPr bwMode="auto">
                          <a:xfrm>
                            <a:off x="1371600" y="571503"/>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4229100" y="571503"/>
                            <a:ext cx="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5"/>
                        <wps:cNvSpPr>
                          <a:spLocks noChangeArrowheads="1"/>
                        </wps:cNvSpPr>
                        <wps:spPr bwMode="auto">
                          <a:xfrm>
                            <a:off x="114300" y="800104"/>
                            <a:ext cx="2628900" cy="685803"/>
                          </a:xfrm>
                          <a:prstGeom prst="flowChartProcess">
                            <a:avLst/>
                          </a:prstGeom>
                          <a:solidFill>
                            <a:srgbClr val="FFFFFF"/>
                          </a:solidFill>
                          <a:ln w="9525">
                            <a:solidFill>
                              <a:srgbClr val="000000"/>
                            </a:solidFill>
                            <a:miter lim="800000"/>
                            <a:headEnd/>
                            <a:tailEnd/>
                          </a:ln>
                        </wps:spPr>
                        <wps:txbx>
                          <w:txbxContent>
                            <w:p w14:paraId="415E043B" w14:textId="77777777" w:rsidR="00795311" w:rsidRDefault="00795311" w:rsidP="00795311">
                              <w:r>
                                <w:t>Conclusion d'une CCT signées par toutes les organisations représentées au sein de la délégation syndicale.</w:t>
                              </w:r>
                            </w:p>
                          </w:txbxContent>
                        </wps:txbx>
                        <wps:bodyPr rot="0" vert="horz" wrap="square" lIns="91440" tIns="45720" rIns="91440" bIns="45720" anchor="t" anchorCtr="0" upright="1">
                          <a:noAutofit/>
                        </wps:bodyPr>
                      </wps:wsp>
                      <wps:wsp>
                        <wps:cNvPr id="7" name="AutoShape 26"/>
                        <wps:cNvSpPr>
                          <a:spLocks noChangeArrowheads="1"/>
                        </wps:cNvSpPr>
                        <wps:spPr bwMode="auto">
                          <a:xfrm>
                            <a:off x="3086100" y="800104"/>
                            <a:ext cx="2514600" cy="685803"/>
                          </a:xfrm>
                          <a:prstGeom prst="flowChartProcess">
                            <a:avLst/>
                          </a:prstGeom>
                          <a:solidFill>
                            <a:srgbClr val="FFFFFF"/>
                          </a:solidFill>
                          <a:ln w="9525">
                            <a:solidFill>
                              <a:srgbClr val="000000"/>
                            </a:solidFill>
                            <a:miter lim="800000"/>
                            <a:headEnd/>
                            <a:tailEnd/>
                          </a:ln>
                        </wps:spPr>
                        <wps:txbx>
                          <w:txbxContent>
                            <w:p w14:paraId="415E043C" w14:textId="77777777" w:rsidR="00795311" w:rsidRDefault="00795311" w:rsidP="00795311">
                              <w:r>
                                <w:t xml:space="preserve">Modification du règlement de travail selon la </w:t>
                              </w:r>
                              <w:r w:rsidRPr="002A29CF">
                                <w:t>procédure ordinaire</w:t>
                              </w:r>
                              <w:r>
                                <w:t>.</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14300" y="1828809"/>
                            <a:ext cx="5486400" cy="1257306"/>
                          </a:xfrm>
                          <a:prstGeom prst="rect">
                            <a:avLst/>
                          </a:prstGeom>
                          <a:solidFill>
                            <a:srgbClr val="FFFFFF"/>
                          </a:solidFill>
                          <a:ln w="9525">
                            <a:solidFill>
                              <a:srgbClr val="000000"/>
                            </a:solidFill>
                            <a:miter lim="800000"/>
                            <a:headEnd/>
                            <a:tailEnd/>
                          </a:ln>
                        </wps:spPr>
                        <wps:txbx>
                          <w:txbxContent>
                            <w:p w14:paraId="415E043D" w14:textId="77777777" w:rsidR="00795311" w:rsidRDefault="00795311" w:rsidP="00795311">
                              <w:r>
                                <w:t>Les dispositions de cette CCT qui modifient le règlement de travail sont directement introduites dans celui-ci à dater du dépôt de la CCT au greffe du SPF Emploi, Travail et Concertation sociale.</w:t>
                              </w:r>
                            </w:p>
                            <w:p w14:paraId="415E043E" w14:textId="77777777" w:rsidR="00795311" w:rsidRDefault="00795311" w:rsidP="00795311">
                              <w:r>
                                <w:t>Le régime de travail avec prestations de nuit et les dispositions de la CCT d'entreprise conclues à ce sujet entrent en vigueur à la date fixée dans cette CCT. Cette date ne peut pas être antérieure à la date de dépôt de la CCT au greffe du SPF Emploi, Travail et Concertation sociale.</w:t>
                              </w:r>
                            </w:p>
                            <w:p w14:paraId="415E043F" w14:textId="77777777" w:rsidR="00795311" w:rsidRDefault="00795311" w:rsidP="00795311"/>
                            <w:p w14:paraId="415E0440" w14:textId="77777777" w:rsidR="00795311" w:rsidRDefault="00795311" w:rsidP="00795311"/>
                          </w:txbxContent>
                        </wps:txbx>
                        <wps:bodyPr rot="0" vert="horz" wrap="square" lIns="91440" tIns="45720" rIns="91440" bIns="45720" anchor="t" anchorCtr="0" upright="1">
                          <a:noAutofit/>
                        </wps:bodyPr>
                      </wps:wsp>
                      <wps:wsp>
                        <wps:cNvPr id="9" name="Line 29"/>
                        <wps:cNvCnPr>
                          <a:cxnSpLocks noChangeShapeType="1"/>
                        </wps:cNvCnPr>
                        <wps:spPr bwMode="auto">
                          <a:xfrm>
                            <a:off x="1371600" y="1485907"/>
                            <a:ext cx="0" cy="342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30"/>
                        <wps:cNvSpPr>
                          <a:spLocks noChangeArrowheads="1"/>
                        </wps:cNvSpPr>
                        <wps:spPr bwMode="auto">
                          <a:xfrm>
                            <a:off x="114300" y="3429017"/>
                            <a:ext cx="5486400" cy="1600208"/>
                          </a:xfrm>
                          <a:prstGeom prst="flowChartProcess">
                            <a:avLst/>
                          </a:prstGeom>
                          <a:solidFill>
                            <a:srgbClr val="FFFFFF"/>
                          </a:solidFill>
                          <a:ln w="9525">
                            <a:solidFill>
                              <a:srgbClr val="000000"/>
                            </a:solidFill>
                            <a:miter lim="800000"/>
                            <a:headEnd/>
                            <a:tailEnd/>
                          </a:ln>
                        </wps:spPr>
                        <wps:txbx>
                          <w:txbxContent>
                            <w:p w14:paraId="415E0441" w14:textId="6E70C5BC" w:rsidR="00795311" w:rsidRDefault="00795311" w:rsidP="00795311">
                              <w:r>
                                <w:t>Information des travailleurs</w:t>
                              </w:r>
                              <w:r w:rsidR="00AC7AD9">
                                <w:t xml:space="preserve"> </w:t>
                              </w:r>
                              <w:r>
                                <w:t>:</w:t>
                              </w:r>
                            </w:p>
                            <w:p w14:paraId="415E0442" w14:textId="775EBD0C" w:rsidR="00795311" w:rsidRDefault="00795311" w:rsidP="00795311">
                              <w:pPr>
                                <w:pStyle w:val="Streep"/>
                              </w:pPr>
                              <w:r>
                                <w:t>annexer la CCT d'entreprise au règlement de travail</w:t>
                              </w:r>
                              <w:r w:rsidR="00AC7AD9">
                                <w:t xml:space="preserve"> </w:t>
                              </w:r>
                              <w:r>
                                <w:t>;</w:t>
                              </w:r>
                            </w:p>
                            <w:p w14:paraId="415E0443" w14:textId="77777777" w:rsidR="00795311" w:rsidRDefault="00795311" w:rsidP="00795311">
                              <w:pPr>
                                <w:pStyle w:val="Streep"/>
                              </w:pPr>
                              <w:r>
                                <w:t>remettre au travailleur une copie de la CCT d'entreprise qui modifie le règlement de travail,</w:t>
                              </w:r>
                            </w:p>
                            <w:p w14:paraId="415E0444" w14:textId="08876A07" w:rsidR="00795311" w:rsidRDefault="00795311" w:rsidP="00795311">
                              <w:pPr>
                                <w:pStyle w:val="Streep"/>
                              </w:pPr>
                              <w:r>
                                <w:t>tenir dans chaque lieu où l'employeur est occupé une copie du règlement de travail complété par l'annexe de la CCT d'entreprise</w:t>
                              </w:r>
                              <w:r w:rsidR="00AC7AD9">
                                <w:t xml:space="preserve"> </w:t>
                              </w:r>
                              <w:r>
                                <w:t>;</w:t>
                              </w:r>
                            </w:p>
                            <w:p w14:paraId="415E0445" w14:textId="77777777" w:rsidR="00795311" w:rsidRDefault="00795311" w:rsidP="00795311">
                              <w:pPr>
                                <w:pStyle w:val="Streep"/>
                              </w:pPr>
                              <w:r>
                                <w:t>dans les 8 jours de l'entrée en vigueur de la CCT modifiant le règlement de travail, envoyer une copie du règlement modifié au Contrôle des lois sociales compétent (celui du siège social de l'entreprise).</w:t>
                              </w:r>
                            </w:p>
                            <w:p w14:paraId="415E0446" w14:textId="77777777" w:rsidR="00795311" w:rsidRDefault="00795311" w:rsidP="00795311"/>
                            <w:p w14:paraId="415E0447" w14:textId="77777777" w:rsidR="00795311" w:rsidRDefault="00795311" w:rsidP="00795311"/>
                          </w:txbxContent>
                        </wps:txbx>
                        <wps:bodyPr rot="0" vert="horz" wrap="square" lIns="91440" tIns="45720" rIns="91440" bIns="45720" anchor="t" anchorCtr="0" upright="1">
                          <a:noAutofit/>
                        </wps:bodyPr>
                      </wps:wsp>
                      <wps:wsp>
                        <wps:cNvPr id="11" name="Line 34"/>
                        <wps:cNvCnPr>
                          <a:cxnSpLocks noChangeShapeType="1"/>
                        </wps:cNvCnPr>
                        <wps:spPr bwMode="auto">
                          <a:xfrm>
                            <a:off x="1371600" y="3086115"/>
                            <a:ext cx="0" cy="342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15E0423" id="Canvas 19" o:spid="_x0000_s1031" editas="canvas" style="width:450pt;height:407.75pt;mso-position-horizontal-relative:char;mso-position-vertical-relative:line" coordsize="57150,5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150;height:51784;visibility:visible;mso-wrap-style:square">
                  <v:fill o:detectmouseclick="t"/>
                  <v:path o:connecttype="none"/>
                </v:shape>
                <v:shapetype id="_x0000_t109" coordsize="21600,21600" o:spt="109" path="m,l,21600r21600,l21600,xe">
                  <v:stroke joinstyle="miter"/>
                  <v:path gradientshapeok="t" o:connecttype="rect"/>
                </v:shapetype>
                <v:shape id="AutoShape 20" o:spid="_x0000_s1033" type="#_x0000_t109" style="position:absolute;left:1143;top:1143;width:2628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14:paraId="415E0439" w14:textId="77777777" w:rsidR="00795311" w:rsidRDefault="00795311" w:rsidP="003D4C23">
                        <w:pPr>
                          <w:jc w:val="left"/>
                        </w:pPr>
                        <w:r>
                          <w:t>Il y a une délégation syndicale compétente</w:t>
                        </w:r>
                      </w:p>
                    </w:txbxContent>
                  </v:textbox>
                </v:shape>
                <v:shape id="AutoShape 21" o:spid="_x0000_s1034" type="#_x0000_t109" style="position:absolute;left:30861;top:1143;width:2514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415E043A" w14:textId="77777777" w:rsidR="00795311" w:rsidRDefault="00795311" w:rsidP="003D4C23">
                        <w:pPr>
                          <w:jc w:val="left"/>
                        </w:pPr>
                        <w:r>
                          <w:t>Il n'y a pas de délégation syndicale compétente</w:t>
                        </w:r>
                      </w:p>
                    </w:txbxContent>
                  </v:textbox>
                </v:shape>
                <v:line id="Line 22" o:spid="_x0000_s1035" style="position:absolute;visibility:visible;mso-wrap-style:square" from="13716,5715" to="13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24" o:spid="_x0000_s1036" style="position:absolute;visibility:visible;mso-wrap-style:square" from="42291,5715" to="42291,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AutoShape 25" o:spid="_x0000_s1037" type="#_x0000_t109" style="position:absolute;left:1143;top:8001;width:2628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">
                  <v:textbox>
                    <w:txbxContent>
                      <w:p w14:paraId="415E043B" w14:textId="77777777" w:rsidR="00795311" w:rsidRDefault="00795311" w:rsidP="00795311">
                        <w:r>
                          <w:t>Conclusion d'une CCT signées par toutes les organisations représentées au sein de la délégation syndicale.</w:t>
                        </w:r>
                      </w:p>
                    </w:txbxContent>
                  </v:textbox>
                </v:shape>
                <v:shape id="AutoShape 26" o:spid="_x0000_s1038" type="#_x0000_t109" style="position:absolute;left:30861;top:8001;width:251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415E043C" w14:textId="77777777" w:rsidR="00795311" w:rsidRDefault="00795311" w:rsidP="00795311">
                        <w:r>
                          <w:t xml:space="preserve">Modification du règlement de travail selon la </w:t>
                        </w:r>
                        <w:r w:rsidRPr="002A29CF">
                          <w:t>procédure ordinaire</w:t>
                        </w:r>
                        <w:r>
                          <w:t>.</w:t>
                        </w:r>
                      </w:p>
                    </w:txbxContent>
                  </v:textbox>
                </v:shape>
                <v:rect id="Rectangle 28" o:spid="_x0000_s1039" style="position:absolute;left:1143;top:18288;width:5486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415E043D" w14:textId="77777777" w:rsidR="00795311" w:rsidRDefault="00795311" w:rsidP="00795311">
                        <w:r>
                          <w:t>Les dispositions de cette CCT qui modifient le règlement de travail sont directement introduites dans celui-ci à dater du dépôt de la CCT au greffe du SPF Emploi, Travail et Concertation sociale.</w:t>
                        </w:r>
                      </w:p>
                      <w:p w14:paraId="415E043E" w14:textId="77777777" w:rsidR="00795311" w:rsidRDefault="00795311" w:rsidP="00795311">
                        <w:r>
                          <w:t>Le régime de travail avec prestations de nuit et les dispositions de la CCT d'entreprise conclues à ce sujet entrent en vigueur à la date fixée dans cette CCT. Cette date ne peut pas être antérieure à la date de dépôt de la CCT au greffe du SPF Emploi, Travail et Concertation sociale.</w:t>
                        </w:r>
                      </w:p>
                      <w:p w14:paraId="415E043F" w14:textId="77777777" w:rsidR="00795311" w:rsidRDefault="00795311" w:rsidP="00795311"/>
                      <w:p w14:paraId="415E0440" w14:textId="77777777" w:rsidR="00795311" w:rsidRDefault="00795311" w:rsidP="00795311"/>
                    </w:txbxContent>
                  </v:textbox>
                </v:rect>
                <v:line id="Line 29" o:spid="_x0000_s1040" style="position:absolute;visibility:visible;mso-wrap-style:square" from="13716,14859" to="1371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AutoShape 30" o:spid="_x0000_s1041" type="#_x0000_t109" style="position:absolute;left:1143;top:34290;width:5486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">
                  <v:textbox>
                    <w:txbxContent>
                      <w:p w14:paraId="415E0441" w14:textId="6E70C5BC" w:rsidR="00795311" w:rsidRDefault="00795311" w:rsidP="00795311">
                        <w:r>
                          <w:t>Information des travailleurs</w:t>
                        </w:r>
                        <w:r w:rsidR="00AC7AD9">
                          <w:t xml:space="preserve"> </w:t>
                        </w:r>
                        <w:r>
                          <w:t>:</w:t>
                        </w:r>
                      </w:p>
                      <w:p w14:paraId="415E0442" w14:textId="775EBD0C" w:rsidR="00795311" w:rsidRDefault="00795311" w:rsidP="00795311">
                        <w:pPr>
                          <w:pStyle w:val="Streep"/>
                        </w:pPr>
                        <w:r>
                          <w:t>annexer la CCT d'entreprise au règlement de travail</w:t>
                        </w:r>
                        <w:r w:rsidR="00AC7AD9">
                          <w:t xml:space="preserve"> </w:t>
                        </w:r>
                        <w:r>
                          <w:t>;</w:t>
                        </w:r>
                      </w:p>
                      <w:p w14:paraId="415E0443" w14:textId="77777777" w:rsidR="00795311" w:rsidRDefault="00795311" w:rsidP="00795311">
                        <w:pPr>
                          <w:pStyle w:val="Streep"/>
                        </w:pPr>
                        <w:r>
                          <w:t>remettre au travailleur une copie de la CCT d'entreprise qui modifie le règlement de travail,</w:t>
                        </w:r>
                      </w:p>
                      <w:p w14:paraId="415E0444" w14:textId="08876A07" w:rsidR="00795311" w:rsidRDefault="00795311" w:rsidP="00795311">
                        <w:pPr>
                          <w:pStyle w:val="Streep"/>
                        </w:pPr>
                        <w:r>
                          <w:t>tenir dans chaque lieu où l'employeur est occupé une copie du règlement de travail complété par l'annexe de la CCT d'entreprise</w:t>
                        </w:r>
                        <w:r w:rsidR="00AC7AD9">
                          <w:t xml:space="preserve"> </w:t>
                        </w:r>
                        <w:r>
                          <w:t>;</w:t>
                        </w:r>
                      </w:p>
                      <w:p w14:paraId="415E0445" w14:textId="77777777" w:rsidR="00795311" w:rsidRDefault="00795311" w:rsidP="00795311">
                        <w:pPr>
                          <w:pStyle w:val="Streep"/>
                        </w:pPr>
                        <w:r>
                          <w:t>dans les 8 jours de l'entrée en vigueur de la CCT modifiant le règlement de travail, envoyer une copie du règlement modifié au Contrôle des lois sociales compétent (celui du siège social de l'entreprise).</w:t>
                        </w:r>
                      </w:p>
                      <w:p w14:paraId="415E0446" w14:textId="77777777" w:rsidR="00795311" w:rsidRDefault="00795311" w:rsidP="00795311"/>
                      <w:p w14:paraId="415E0447" w14:textId="77777777" w:rsidR="00795311" w:rsidRDefault="00795311" w:rsidP="00795311"/>
                    </w:txbxContent>
                  </v:textbox>
                </v:shape>
                <v:line id="Line 34" o:spid="_x0000_s1042" style="position:absolute;visibility:visible;mso-wrap-style:square" from="13716,30861" to="13716,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w10:anchorlock/>
              </v:group>
            </w:pict>
          </mc:Fallback>
        </mc:AlternateContent>
      </w:r>
    </w:p>
    <w:p w14:paraId="415E041F" w14:textId="77777777" w:rsidR="00370459" w:rsidRDefault="00370459"/>
    <w:p w14:paraId="415E0420" w14:textId="77777777" w:rsidR="00A52859" w:rsidRDefault="00152252"/>
    <w:sectPr w:rsidR="00A52859">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EF9F" w14:textId="77777777" w:rsidR="00152252" w:rsidRDefault="00152252" w:rsidP="00370459">
      <w:pPr>
        <w:spacing w:after="0"/>
      </w:pPr>
      <w:r>
        <w:separator/>
      </w:r>
    </w:p>
  </w:endnote>
  <w:endnote w:type="continuationSeparator" w:id="0">
    <w:p w14:paraId="684C6ABB" w14:textId="77777777" w:rsidR="00152252" w:rsidRDefault="00152252" w:rsidP="003704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3" w:type="dxa"/>
      <w:tblInd w:w="-8" w:type="dxa"/>
      <w:tblLayout w:type="fixed"/>
      <w:tblLook w:val="00A0" w:firstRow="1" w:lastRow="0" w:firstColumn="1" w:lastColumn="0" w:noHBand="0" w:noVBand="0"/>
    </w:tblPr>
    <w:tblGrid>
      <w:gridCol w:w="2163"/>
      <w:gridCol w:w="7230"/>
    </w:tblGrid>
    <w:tr w:rsidR="00370459" w:rsidRPr="00F74CC7" w14:paraId="415E042F" w14:textId="77777777" w:rsidTr="00370459">
      <w:trPr>
        <w:trHeight w:val="715"/>
      </w:trPr>
      <w:tc>
        <w:tcPr>
          <w:tcW w:w="2163" w:type="dxa"/>
          <w:tcBorders>
            <w:top w:val="single" w:sz="6" w:space="0" w:color="000000"/>
            <w:left w:val="single" w:sz="6" w:space="0" w:color="000000"/>
            <w:bottom w:val="single" w:sz="6" w:space="0" w:color="000000"/>
            <w:right w:val="single" w:sz="6" w:space="0" w:color="000000"/>
          </w:tcBorders>
        </w:tcPr>
        <w:p w14:paraId="415E042B" w14:textId="77777777" w:rsidR="00370459" w:rsidRPr="00926E91" w:rsidRDefault="00370459" w:rsidP="00370459">
          <w:pPr>
            <w:tabs>
              <w:tab w:val="left" w:pos="-906"/>
              <w:tab w:val="left" w:pos="4905"/>
              <w:tab w:val="left" w:pos="7457"/>
            </w:tabs>
            <w:autoSpaceDE w:val="0"/>
            <w:autoSpaceDN w:val="0"/>
            <w:adjustRightInd w:val="0"/>
            <w:spacing w:before="120"/>
            <w:rPr>
              <w:rFonts w:ascii="Tms Rmn" w:hAnsi="Tms Rmn"/>
              <w:sz w:val="24"/>
              <w:szCs w:val="24"/>
            </w:rPr>
          </w:pPr>
          <w:r>
            <w:rPr>
              <w:rFonts w:ascii="Tms Rmn" w:hAnsi="Tms Rmn"/>
              <w:noProof/>
              <w:sz w:val="24"/>
              <w:szCs w:val="24"/>
              <w:lang w:eastAsia="fr-BE"/>
            </w:rPr>
            <w:drawing>
              <wp:inline distT="0" distB="0" distL="0" distR="0" wp14:anchorId="415E0434" wp14:editId="415E0435">
                <wp:extent cx="1171575" cy="2762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171575" cy="276225"/>
                        </a:xfrm>
                        <a:prstGeom prst="rect">
                          <a:avLst/>
                        </a:prstGeom>
                        <a:noFill/>
                        <a:ln w="9525">
                          <a:noFill/>
                          <a:miter lim="800000"/>
                          <a:headEnd/>
                          <a:tailEnd/>
                        </a:ln>
                      </pic:spPr>
                    </pic:pic>
                  </a:graphicData>
                </a:graphic>
              </wp:inline>
            </w:drawing>
          </w:r>
        </w:p>
      </w:tc>
      <w:tc>
        <w:tcPr>
          <w:tcW w:w="7230" w:type="dxa"/>
          <w:tcBorders>
            <w:top w:val="single" w:sz="6" w:space="0" w:color="000000"/>
            <w:left w:val="single" w:sz="6" w:space="0" w:color="000000"/>
            <w:bottom w:val="single" w:sz="6" w:space="0" w:color="000000"/>
            <w:right w:val="single" w:sz="6" w:space="0" w:color="000000"/>
          </w:tcBorders>
        </w:tcPr>
        <w:p w14:paraId="415E042C" w14:textId="77777777" w:rsidR="00370459" w:rsidRPr="00926E91" w:rsidRDefault="00370459" w:rsidP="00370459">
          <w:pPr>
            <w:autoSpaceDE w:val="0"/>
            <w:autoSpaceDN w:val="0"/>
            <w:adjustRightInd w:val="0"/>
            <w:spacing w:after="0"/>
            <w:rPr>
              <w:rFonts w:ascii="Tms Rmn" w:hAnsi="Tms Rmn"/>
              <w:sz w:val="24"/>
              <w:szCs w:val="24"/>
            </w:rPr>
          </w:pPr>
        </w:p>
        <w:p w14:paraId="415E042D" w14:textId="77777777" w:rsidR="00370459" w:rsidRPr="00926E91" w:rsidRDefault="00370459" w:rsidP="00370459">
          <w:pPr>
            <w:autoSpaceDE w:val="0"/>
            <w:autoSpaceDN w:val="0"/>
            <w:adjustRightInd w:val="0"/>
            <w:spacing w:after="0"/>
            <w:rPr>
              <w:rFonts w:cs="Arial"/>
              <w:color w:val="000000"/>
              <w:sz w:val="16"/>
              <w:szCs w:val="16"/>
            </w:rPr>
          </w:pPr>
          <w:r w:rsidRPr="00926E91">
            <w:rPr>
              <w:rFonts w:cs="Arial"/>
              <w:color w:val="000000"/>
              <w:sz w:val="16"/>
              <w:szCs w:val="16"/>
            </w:rPr>
            <w:t xml:space="preserve">Cette information a été rédigée par le Legal </w:t>
          </w:r>
          <w:proofErr w:type="spellStart"/>
          <w:r w:rsidRPr="00926E91">
            <w:rPr>
              <w:rFonts w:cs="Arial"/>
              <w:color w:val="000000"/>
              <w:sz w:val="16"/>
              <w:szCs w:val="16"/>
            </w:rPr>
            <w:t>Department</w:t>
          </w:r>
          <w:proofErr w:type="spellEnd"/>
          <w:r w:rsidRPr="00926E91">
            <w:rPr>
              <w:rFonts w:cs="Arial"/>
              <w:color w:val="000000"/>
              <w:sz w:val="16"/>
              <w:szCs w:val="16"/>
            </w:rPr>
            <w:t xml:space="preserve"> du </w:t>
          </w:r>
          <w:r>
            <w:rPr>
              <w:rFonts w:cs="Arial"/>
              <w:color w:val="000000"/>
              <w:sz w:val="16"/>
              <w:szCs w:val="16"/>
            </w:rPr>
            <w:t>S</w:t>
          </w:r>
          <w:r w:rsidRPr="00926E91">
            <w:rPr>
              <w:rFonts w:cs="Arial"/>
              <w:color w:val="000000"/>
              <w:sz w:val="16"/>
              <w:szCs w:val="16"/>
            </w:rPr>
            <w:t xml:space="preserve">ecrétariat </w:t>
          </w:r>
          <w:r>
            <w:rPr>
              <w:rFonts w:cs="Arial"/>
              <w:color w:val="000000"/>
              <w:sz w:val="16"/>
              <w:szCs w:val="16"/>
            </w:rPr>
            <w:t>S</w:t>
          </w:r>
          <w:r w:rsidRPr="00926E91">
            <w:rPr>
              <w:rFonts w:cs="Arial"/>
              <w:color w:val="000000"/>
              <w:sz w:val="16"/>
              <w:szCs w:val="16"/>
            </w:rPr>
            <w:t xml:space="preserve">ocial Securex </w:t>
          </w:r>
          <w:r>
            <w:rPr>
              <w:rFonts w:cs="Arial"/>
              <w:color w:val="000000"/>
              <w:sz w:val="16"/>
              <w:szCs w:val="16"/>
            </w:rPr>
            <w:t>-</w:t>
          </w:r>
          <w:r w:rsidRPr="00926E91">
            <w:rPr>
              <w:rFonts w:cs="Arial"/>
              <w:color w:val="000000"/>
              <w:sz w:val="16"/>
              <w:szCs w:val="16"/>
            </w:rPr>
            <w:t xml:space="preserve">  </w:t>
          </w:r>
        </w:p>
        <w:p w14:paraId="415E042E" w14:textId="3E6A5E6F" w:rsidR="00370459" w:rsidRPr="00926E91" w:rsidRDefault="00D7681A" w:rsidP="00D7681A">
          <w:pPr>
            <w:autoSpaceDE w:val="0"/>
            <w:autoSpaceDN w:val="0"/>
            <w:adjustRightInd w:val="0"/>
            <w:spacing w:after="0"/>
            <w:rPr>
              <w:rFonts w:cs="Arial"/>
              <w:color w:val="000000"/>
              <w:sz w:val="16"/>
              <w:szCs w:val="16"/>
            </w:rPr>
          </w:pPr>
          <w:r w:rsidRPr="006958D2">
            <w:rPr>
              <w:rFonts w:cs="Arial"/>
              <w:color w:val="000000"/>
              <w:sz w:val="16"/>
              <w:szCs w:val="16"/>
            </w:rPr>
            <w:t>01/0</w:t>
          </w:r>
          <w:r w:rsidR="00F8459B">
            <w:rPr>
              <w:rFonts w:cs="Arial"/>
              <w:color w:val="000000"/>
              <w:sz w:val="16"/>
              <w:szCs w:val="16"/>
            </w:rPr>
            <w:t>7</w:t>
          </w:r>
          <w:r w:rsidRPr="006958D2">
            <w:rPr>
              <w:rFonts w:cs="Arial"/>
              <w:color w:val="000000"/>
              <w:sz w:val="16"/>
              <w:szCs w:val="16"/>
            </w:rPr>
            <w:t>/20</w:t>
          </w:r>
          <w:r w:rsidR="00F8459B">
            <w:rPr>
              <w:rFonts w:cs="Arial"/>
              <w:color w:val="000000"/>
              <w:sz w:val="16"/>
              <w:szCs w:val="16"/>
            </w:rPr>
            <w:t>21</w:t>
          </w:r>
          <w:r w:rsidR="00370459" w:rsidRPr="00926E91">
            <w:rPr>
              <w:rFonts w:cs="Arial"/>
              <w:color w:val="000000"/>
              <w:sz w:val="16"/>
              <w:szCs w:val="16"/>
            </w:rPr>
            <w:t>.</w:t>
          </w:r>
          <w:r w:rsidR="00370459">
            <w:rPr>
              <w:rFonts w:cs="Arial"/>
              <w:color w:val="000000"/>
              <w:sz w:val="16"/>
              <w:szCs w:val="16"/>
            </w:rPr>
            <w:t xml:space="preserve"> Ce document est destiné à l'usage interne de votre entreprise.</w:t>
          </w:r>
        </w:p>
      </w:tc>
    </w:tr>
  </w:tbl>
  <w:p w14:paraId="415E0430" w14:textId="77777777" w:rsidR="00370459" w:rsidRPr="00370459" w:rsidRDefault="003704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CFFF" w14:textId="77777777" w:rsidR="00152252" w:rsidRDefault="00152252" w:rsidP="00370459">
      <w:pPr>
        <w:spacing w:after="0"/>
      </w:pPr>
      <w:r>
        <w:separator/>
      </w:r>
    </w:p>
  </w:footnote>
  <w:footnote w:type="continuationSeparator" w:id="0">
    <w:p w14:paraId="22A5CF50" w14:textId="77777777" w:rsidR="00152252" w:rsidRDefault="00152252" w:rsidP="00370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0429" w14:textId="77777777" w:rsidR="00F74CC7" w:rsidRDefault="00152252">
    <w:pPr>
      <w:pStyle w:val="En-tte"/>
    </w:pPr>
    <w:r>
      <w:rPr>
        <w:noProof/>
        <w:lang w:eastAsia="nl-NL"/>
      </w:rPr>
      <w:pict w14:anchorId="415E0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5533" o:spid="_x0000_s2050" type="#_x0000_t75" style="position:absolute;left:0;text-align:left;margin-left:0;margin-top:0;width:453.55pt;height:183.0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042A" w14:textId="77777777" w:rsidR="00F74CC7" w:rsidRDefault="00152252">
    <w:pPr>
      <w:pStyle w:val="En-tte"/>
    </w:pPr>
    <w:r>
      <w:rPr>
        <w:noProof/>
        <w:lang w:eastAsia="nl-NL"/>
      </w:rPr>
      <w:pict w14:anchorId="415E0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5534" o:spid="_x0000_s2051" type="#_x0000_t75" style="position:absolute;left:0;text-align:left;margin-left:0;margin-top:0;width:453.55pt;height:183.0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0431" w14:textId="77777777" w:rsidR="00F74CC7" w:rsidRDefault="00152252">
    <w:pPr>
      <w:pStyle w:val="En-tte"/>
    </w:pPr>
    <w:r>
      <w:rPr>
        <w:noProof/>
        <w:lang w:eastAsia="nl-NL"/>
      </w:rPr>
      <w:pict w14:anchorId="415E0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75532" o:spid="_x0000_s2049" type="#_x0000_t75" style="position:absolute;left:0;text-align:left;margin-left:0;margin-top:0;width:453.55pt;height:183.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405DC"/>
    <w:multiLevelType w:val="hybridMultilevel"/>
    <w:tmpl w:val="E3C22F94"/>
    <w:lvl w:ilvl="0" w:tplc="12583272">
      <w:start w:val="1"/>
      <w:numFmt w:val="bullet"/>
      <w:pStyle w:val="Streep"/>
      <w:lvlText w:val=""/>
      <w:lvlJc w:val="left"/>
      <w:pPr>
        <w:tabs>
          <w:tab w:val="num" w:pos="360"/>
        </w:tabs>
        <w:ind w:left="340" w:hanging="340"/>
      </w:pPr>
      <w:rPr>
        <w:rFonts w:ascii="Symbol" w:hAnsi="Symbol" w:hint="default"/>
      </w:rPr>
    </w:lvl>
    <w:lvl w:ilvl="1" w:tplc="BFCC85C6" w:tentative="1">
      <w:start w:val="1"/>
      <w:numFmt w:val="bullet"/>
      <w:lvlText w:val="o"/>
      <w:lvlJc w:val="left"/>
      <w:pPr>
        <w:tabs>
          <w:tab w:val="num" w:pos="1440"/>
        </w:tabs>
        <w:ind w:left="1440" w:hanging="360"/>
      </w:pPr>
      <w:rPr>
        <w:rFonts w:ascii="Courier New" w:hAnsi="Courier New" w:hint="default"/>
      </w:rPr>
    </w:lvl>
    <w:lvl w:ilvl="2" w:tplc="7FB6FC40" w:tentative="1">
      <w:start w:val="1"/>
      <w:numFmt w:val="bullet"/>
      <w:lvlText w:val=""/>
      <w:lvlJc w:val="left"/>
      <w:pPr>
        <w:tabs>
          <w:tab w:val="num" w:pos="2160"/>
        </w:tabs>
        <w:ind w:left="2160" w:hanging="360"/>
      </w:pPr>
      <w:rPr>
        <w:rFonts w:ascii="Wingdings" w:hAnsi="Wingdings" w:hint="default"/>
      </w:rPr>
    </w:lvl>
    <w:lvl w:ilvl="3" w:tplc="DFAC6DFA" w:tentative="1">
      <w:start w:val="1"/>
      <w:numFmt w:val="bullet"/>
      <w:lvlText w:val=""/>
      <w:lvlJc w:val="left"/>
      <w:pPr>
        <w:tabs>
          <w:tab w:val="num" w:pos="2880"/>
        </w:tabs>
        <w:ind w:left="2880" w:hanging="360"/>
      </w:pPr>
      <w:rPr>
        <w:rFonts w:ascii="Symbol" w:hAnsi="Symbol" w:hint="default"/>
      </w:rPr>
    </w:lvl>
    <w:lvl w:ilvl="4" w:tplc="7CFAE3F0" w:tentative="1">
      <w:start w:val="1"/>
      <w:numFmt w:val="bullet"/>
      <w:lvlText w:val="o"/>
      <w:lvlJc w:val="left"/>
      <w:pPr>
        <w:tabs>
          <w:tab w:val="num" w:pos="3600"/>
        </w:tabs>
        <w:ind w:left="3600" w:hanging="360"/>
      </w:pPr>
      <w:rPr>
        <w:rFonts w:ascii="Courier New" w:hAnsi="Courier New" w:hint="default"/>
      </w:rPr>
    </w:lvl>
    <w:lvl w:ilvl="5" w:tplc="1BACDC9E" w:tentative="1">
      <w:start w:val="1"/>
      <w:numFmt w:val="bullet"/>
      <w:lvlText w:val=""/>
      <w:lvlJc w:val="left"/>
      <w:pPr>
        <w:tabs>
          <w:tab w:val="num" w:pos="4320"/>
        </w:tabs>
        <w:ind w:left="4320" w:hanging="360"/>
      </w:pPr>
      <w:rPr>
        <w:rFonts w:ascii="Wingdings" w:hAnsi="Wingdings" w:hint="default"/>
      </w:rPr>
    </w:lvl>
    <w:lvl w:ilvl="6" w:tplc="1FB6DD08" w:tentative="1">
      <w:start w:val="1"/>
      <w:numFmt w:val="bullet"/>
      <w:lvlText w:val=""/>
      <w:lvlJc w:val="left"/>
      <w:pPr>
        <w:tabs>
          <w:tab w:val="num" w:pos="5040"/>
        </w:tabs>
        <w:ind w:left="5040" w:hanging="360"/>
      </w:pPr>
      <w:rPr>
        <w:rFonts w:ascii="Symbol" w:hAnsi="Symbol" w:hint="default"/>
      </w:rPr>
    </w:lvl>
    <w:lvl w:ilvl="7" w:tplc="0082D3C0" w:tentative="1">
      <w:start w:val="1"/>
      <w:numFmt w:val="bullet"/>
      <w:lvlText w:val="o"/>
      <w:lvlJc w:val="left"/>
      <w:pPr>
        <w:tabs>
          <w:tab w:val="num" w:pos="5760"/>
        </w:tabs>
        <w:ind w:left="5760" w:hanging="360"/>
      </w:pPr>
      <w:rPr>
        <w:rFonts w:ascii="Courier New" w:hAnsi="Courier New" w:hint="default"/>
      </w:rPr>
    </w:lvl>
    <w:lvl w:ilvl="8" w:tplc="22707F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95557"/>
    <w:multiLevelType w:val="singleLevel"/>
    <w:tmpl w:val="38E2C84C"/>
    <w:lvl w:ilvl="0">
      <w:start w:val="1"/>
      <w:numFmt w:val="bullet"/>
      <w:pStyle w:val="HIFTitre2"/>
      <w:lvlText w:val=""/>
      <w:lvlJc w:val="left"/>
      <w:pPr>
        <w:tabs>
          <w:tab w:val="num" w:pos="502"/>
        </w:tabs>
        <w:ind w:left="502" w:hanging="360"/>
      </w:pPr>
      <w:rPr>
        <w:rFonts w:ascii="Symbol" w:hAnsi="Symbol"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11"/>
    <w:rsid w:val="00152252"/>
    <w:rsid w:val="0029596A"/>
    <w:rsid w:val="00370459"/>
    <w:rsid w:val="003D4C23"/>
    <w:rsid w:val="006958D2"/>
    <w:rsid w:val="00795311"/>
    <w:rsid w:val="00966FF7"/>
    <w:rsid w:val="009F7FE8"/>
    <w:rsid w:val="00AC7AD9"/>
    <w:rsid w:val="00D23244"/>
    <w:rsid w:val="00D7681A"/>
    <w:rsid w:val="00F74CC7"/>
    <w:rsid w:val="00F84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E0419"/>
  <w15:chartTrackingRefBased/>
  <w15:docId w15:val="{5BBC54FA-CC47-446C-A891-87DE88C8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11"/>
    <w:pPr>
      <w:spacing w:after="240" w:line="240" w:lineRule="auto"/>
      <w:jc w:val="both"/>
    </w:pPr>
    <w:rPr>
      <w:rFonts w:ascii="Arial" w:eastAsia="Times New Roman" w:hAnsi="Arial" w:cs="Times New Roman"/>
      <w:sz w:val="20"/>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459"/>
    <w:pPr>
      <w:tabs>
        <w:tab w:val="center" w:pos="4536"/>
        <w:tab w:val="right" w:pos="9072"/>
      </w:tabs>
      <w:spacing w:after="0"/>
    </w:pPr>
  </w:style>
  <w:style w:type="character" w:customStyle="1" w:styleId="En-tteCar">
    <w:name w:val="En-tête Car"/>
    <w:basedOn w:val="Policepardfaut"/>
    <w:link w:val="En-tte"/>
    <w:uiPriority w:val="99"/>
    <w:rsid w:val="00370459"/>
  </w:style>
  <w:style w:type="paragraph" w:styleId="Pieddepage">
    <w:name w:val="footer"/>
    <w:basedOn w:val="Normal"/>
    <w:link w:val="PieddepageCar"/>
    <w:uiPriority w:val="99"/>
    <w:unhideWhenUsed/>
    <w:rsid w:val="00370459"/>
    <w:pPr>
      <w:tabs>
        <w:tab w:val="center" w:pos="4536"/>
        <w:tab w:val="right" w:pos="9072"/>
      </w:tabs>
      <w:spacing w:after="0"/>
    </w:pPr>
  </w:style>
  <w:style w:type="character" w:customStyle="1" w:styleId="PieddepageCar">
    <w:name w:val="Pied de page Car"/>
    <w:basedOn w:val="Policepardfaut"/>
    <w:link w:val="Pieddepage"/>
    <w:uiPriority w:val="99"/>
    <w:rsid w:val="00370459"/>
  </w:style>
  <w:style w:type="paragraph" w:customStyle="1" w:styleId="HIFTitre2">
    <w:name w:val="HI_F_Titre2"/>
    <w:rsid w:val="00795311"/>
    <w:pPr>
      <w:keepNext/>
      <w:keepLines/>
      <w:numPr>
        <w:numId w:val="1"/>
      </w:numPr>
      <w:spacing w:before="240" w:after="240" w:line="240" w:lineRule="exact"/>
    </w:pPr>
    <w:rPr>
      <w:rFonts w:ascii="Arial" w:eastAsia="Times New Roman" w:hAnsi="Arial" w:cs="Times New Roman"/>
      <w:b/>
      <w:szCs w:val="20"/>
      <w:lang w:val="en-GB"/>
    </w:rPr>
  </w:style>
  <w:style w:type="paragraph" w:customStyle="1" w:styleId="Streep">
    <w:name w:val="Streep"/>
    <w:link w:val="StreepChar"/>
    <w:rsid w:val="00795311"/>
    <w:pPr>
      <w:numPr>
        <w:numId w:val="2"/>
      </w:numPr>
      <w:spacing w:after="0" w:line="240" w:lineRule="auto"/>
      <w:jc w:val="both"/>
    </w:pPr>
    <w:rPr>
      <w:rFonts w:ascii="Arial" w:eastAsia="Times New Roman" w:hAnsi="Arial" w:cs="Times New Roman"/>
      <w:sz w:val="20"/>
      <w:szCs w:val="20"/>
      <w:lang w:val="fr-BE"/>
    </w:rPr>
  </w:style>
  <w:style w:type="character" w:customStyle="1" w:styleId="StreepChar">
    <w:name w:val="Streep Char"/>
    <w:basedOn w:val="Policepardfaut"/>
    <w:link w:val="Streep"/>
    <w:rsid w:val="00795311"/>
    <w:rPr>
      <w:rFonts w:ascii="Arial" w:eastAsia="Times New Roman" w:hAnsi="Arial" w:cs="Times New Roman"/>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Crée un document." ma:contentTypeScope="" ma:versionID="ef09cb68040a42c170f285f17b9db6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a80596a377ed8dd78c6ac71289a0d905"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État de validation"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jaartal xmlns="2ef4e143-db60-4d28-8197-511be4da30e5" xsi:nil="true"/>
    <Envoy_x00e9_ xmlns="2ef4e143-db60-4d28-8197-511be4da30e5">Non</Envoy_x00e9_>
    <segment xmlns="2ef4e143-db60-4d28-8197-511be4da30e5" xsi:nil="true"/>
    <_Flow_SignoffStatus xmlns="2ef4e143-db60-4d28-8197-511be4da30e5" xsi:nil="true"/>
    <Team xmlns="2ef4e143-db60-4d28-8197-511be4da30e5" xsi:nil="true"/>
    <Language xmlns="2ef4e143-db60-4d28-8197-511be4da30e5" xsi:nil="true"/>
  </documentManagement>
</p:properties>
</file>

<file path=customXml/itemProps1.xml><?xml version="1.0" encoding="utf-8"?>
<ds:datastoreItem xmlns:ds="http://schemas.openxmlformats.org/officeDocument/2006/customXml" ds:itemID="{C3C3F7E4-0514-48D0-98E7-EC44A8BB96B4}"/>
</file>

<file path=customXml/itemProps2.xml><?xml version="1.0" encoding="utf-8"?>
<ds:datastoreItem xmlns:ds="http://schemas.openxmlformats.org/officeDocument/2006/customXml" ds:itemID="{177AD314-696A-4365-97F4-6ADE0B805084}">
  <ds:schemaRefs>
    <ds:schemaRef ds:uri="http://schemas.microsoft.com/sharepoint/v3/contenttype/forms"/>
  </ds:schemaRefs>
</ds:datastoreItem>
</file>

<file path=customXml/itemProps3.xml><?xml version="1.0" encoding="utf-8"?>
<ds:datastoreItem xmlns:ds="http://schemas.openxmlformats.org/officeDocument/2006/customXml" ds:itemID="{A82EA5EC-018B-4AAC-9531-7F3785017AB1}">
  <ds:schemaRefs>
    <ds:schemaRef ds:uri="http://schemas.microsoft.com/office/2006/metadata/properties"/>
    <ds:schemaRef ds:uri="http://schemas.microsoft.com/office/infopath/2007/PartnerControls"/>
    <ds:schemaRef ds:uri="2ef4e143-db60-4d28-8197-511be4da30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Securex</dc:creator>
  <cp:keywords/>
  <dc:description/>
  <cp:lastModifiedBy>Sandra Naets</cp:lastModifiedBy>
  <cp:revision>8</cp:revision>
  <dcterms:created xsi:type="dcterms:W3CDTF">2016-08-29T09:01:00Z</dcterms:created>
  <dcterms:modified xsi:type="dcterms:W3CDTF">2022-05-04T09:17:00Z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ies>
</file>