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DC2D" w14:textId="79A89207" w:rsidR="006805E4" w:rsidRPr="0079238C" w:rsidRDefault="009301C0" w:rsidP="006805E4">
      <w:pPr>
        <w:pStyle w:val="HIFTitre1"/>
        <w:rPr>
          <w:lang w:val="nl-BE"/>
        </w:rPr>
      </w:pPr>
      <w:r>
        <w:t>Stelsel van werkloosheid met bedrijfstoeslag (</w:t>
      </w:r>
      <w:r w:rsidR="00905628">
        <w:t xml:space="preserve">SWT) </w:t>
      </w:r>
      <w:r w:rsidR="005355E1">
        <w:t>-</w:t>
      </w:r>
      <w:r w:rsidR="00857312">
        <w:t xml:space="preserve"> </w:t>
      </w:r>
      <w:r>
        <w:t>Bedrijfstoeslag</w:t>
      </w:r>
      <w:r w:rsidR="006805E4">
        <w:t xml:space="preserve"> </w:t>
      </w:r>
    </w:p>
    <w:p w14:paraId="42729D26" w14:textId="77777777" w:rsidR="009301C0" w:rsidRDefault="00595E4B" w:rsidP="00857312">
      <w:pPr>
        <w:rPr>
          <w:lang w:val="nl-BE"/>
        </w:rPr>
      </w:pPr>
      <w:r w:rsidRPr="00595E4B">
        <w:rPr>
          <w:b/>
          <w:lang w:val="nl-BE"/>
        </w:rPr>
        <w:t>Opgelet!</w:t>
      </w:r>
      <w:r w:rsidR="009301C0">
        <w:rPr>
          <w:lang w:val="nl-BE"/>
        </w:rPr>
        <w:t xml:space="preserve"> Sinds 1 januari 2012 zijn</w:t>
      </w:r>
      <w:r w:rsidR="009301C0" w:rsidRPr="00B73BBA">
        <w:rPr>
          <w:lang w:val="nl-BE"/>
        </w:rPr>
        <w:t xml:space="preserve"> de begrippen </w:t>
      </w:r>
      <w:r w:rsidR="009301C0">
        <w:rPr>
          <w:lang w:val="nl-BE"/>
        </w:rPr>
        <w:t>“brugpensioen” en “aanvullende vergoeding” vervangen door de termen “stelsel van werkloosheid met bedrijfstoeslag” (SWT) en “bedrijfstoeslag”.</w:t>
      </w:r>
    </w:p>
    <w:p w14:paraId="42729D27" w14:textId="77777777" w:rsidR="00C64111" w:rsidRDefault="00595E4B" w:rsidP="00DE303D">
      <w:pPr>
        <w:pStyle w:val="HINTitel1"/>
      </w:pPr>
      <w:r w:rsidRPr="00595E4B">
        <w:rPr>
          <w:lang w:val="nl-BE"/>
        </w:rPr>
        <w:t xml:space="preserve">Berekening van de </w:t>
      </w:r>
      <w:r w:rsidR="009301C0">
        <w:rPr>
          <w:lang w:val="nl-BE"/>
        </w:rPr>
        <w:t>bedrijfstoeslag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C64111" w:rsidRPr="00E86B41" w14:paraId="42729D29" w14:textId="77777777" w:rsidTr="3E1E8141">
        <w:trPr>
          <w:cantSplit/>
          <w:trHeight w:val="500"/>
        </w:trPr>
        <w:tc>
          <w:tcPr>
            <w:tcW w:w="9072" w:type="dxa"/>
            <w:gridSpan w:val="2"/>
            <w:vAlign w:val="center"/>
          </w:tcPr>
          <w:p w14:paraId="42729D28" w14:textId="77777777" w:rsidR="00C64111" w:rsidRDefault="00C64111" w:rsidP="007D0481">
            <w:pPr>
              <w:pStyle w:val="HINTabeltekst"/>
              <w:jc w:val="center"/>
              <w:rPr>
                <w:lang w:val="nl-BE"/>
              </w:rPr>
            </w:pPr>
            <w:r>
              <w:rPr>
                <w:lang w:val="nl-BE"/>
              </w:rPr>
              <w:t xml:space="preserve">Formule: </w:t>
            </w:r>
            <w:r>
              <w:rPr>
                <w:u w:val="single"/>
                <w:lang w:val="nl-BE"/>
              </w:rPr>
              <w:t>maandelijks nettoloon - maandelijkse werkloosheidsuitkering</w:t>
            </w:r>
            <w:r>
              <w:rPr>
                <w:lang w:val="nl-BE"/>
              </w:rPr>
              <w:br/>
              <w:t>2</w:t>
            </w:r>
          </w:p>
        </w:tc>
      </w:tr>
      <w:tr w:rsidR="00C64111" w:rsidRPr="00E86B41" w14:paraId="42729D2C" w14:textId="77777777" w:rsidTr="3E1E8141">
        <w:trPr>
          <w:cantSplit/>
          <w:trHeight w:hRule="exact" w:val="837"/>
        </w:trPr>
        <w:tc>
          <w:tcPr>
            <w:tcW w:w="4536" w:type="dxa"/>
            <w:vAlign w:val="center"/>
          </w:tcPr>
          <w:p w14:paraId="42729D2A" w14:textId="77777777" w:rsidR="00C64111" w:rsidRPr="00B4793D" w:rsidRDefault="00C64111" w:rsidP="5C89AE0A">
            <w:pPr>
              <w:pStyle w:val="HINTabeltekst"/>
              <w:rPr>
                <w:highlight w:val="yellow"/>
                <w:lang w:val="nl-BE"/>
              </w:rPr>
            </w:pPr>
            <w:r w:rsidRPr="3E1E8141">
              <w:rPr>
                <w:lang w:val="nl-BE"/>
              </w:rPr>
              <w:t xml:space="preserve">Maandelijks nettoloon </w:t>
            </w:r>
          </w:p>
        </w:tc>
        <w:tc>
          <w:tcPr>
            <w:tcW w:w="4536" w:type="dxa"/>
            <w:vAlign w:val="center"/>
          </w:tcPr>
          <w:p w14:paraId="42729D2B" w14:textId="5AC504E6" w:rsidR="00C64111" w:rsidRPr="003B69EC" w:rsidRDefault="00C64111" w:rsidP="00AB30D4">
            <w:pPr>
              <w:pStyle w:val="HINTabeltekst"/>
              <w:rPr>
                <w:lang w:val="nl-BE"/>
              </w:rPr>
            </w:pPr>
            <w:r w:rsidRPr="003B69EC">
              <w:rPr>
                <w:lang w:val="nl-BE"/>
              </w:rPr>
              <w:t xml:space="preserve">Maandelijks brutoloon geplafonneerd op € </w:t>
            </w:r>
            <w:r w:rsidR="004E55D8" w:rsidRPr="009E3F4B">
              <w:rPr>
                <w:color w:val="000000"/>
                <w:lang w:val="nl-BE" w:eastAsia="en-GB"/>
              </w:rPr>
              <w:t> </w:t>
            </w:r>
            <w:r w:rsidR="004E55D8" w:rsidRPr="009E3F4B">
              <w:rPr>
                <w:b/>
                <w:bCs/>
                <w:color w:val="000000"/>
                <w:lang w:val="nl-BE"/>
              </w:rPr>
              <w:t>4.</w:t>
            </w:r>
            <w:r w:rsidR="009D3488">
              <w:rPr>
                <w:b/>
                <w:bCs/>
                <w:color w:val="000000"/>
                <w:lang w:val="nl-BE"/>
              </w:rPr>
              <w:t>535,92</w:t>
            </w:r>
            <w:r w:rsidRPr="003B69EC">
              <w:rPr>
                <w:lang w:val="nl-BE"/>
              </w:rPr>
              <w:t xml:space="preserve"> met RSZ en bedrijfsvoorheffing</w:t>
            </w:r>
          </w:p>
        </w:tc>
      </w:tr>
      <w:tr w:rsidR="00C64111" w:rsidRPr="00E86B41" w14:paraId="42729D2F" w14:textId="77777777" w:rsidTr="3E1E8141">
        <w:trPr>
          <w:cantSplit/>
          <w:trHeight w:hRule="exact" w:val="744"/>
        </w:trPr>
        <w:tc>
          <w:tcPr>
            <w:tcW w:w="4536" w:type="dxa"/>
            <w:vAlign w:val="center"/>
          </w:tcPr>
          <w:p w14:paraId="42729D2D" w14:textId="77777777" w:rsidR="00C64111" w:rsidRDefault="00C64111" w:rsidP="007D0481">
            <w:pPr>
              <w:pStyle w:val="HINTabeltekst"/>
              <w:rPr>
                <w:lang w:val="nl-BE"/>
              </w:rPr>
            </w:pPr>
            <w:r>
              <w:rPr>
                <w:lang w:val="nl-BE"/>
              </w:rPr>
              <w:t>Berekening van de maandelijkse werkloosheidsuitkering</w:t>
            </w:r>
          </w:p>
        </w:tc>
        <w:tc>
          <w:tcPr>
            <w:tcW w:w="4536" w:type="dxa"/>
            <w:vAlign w:val="center"/>
          </w:tcPr>
          <w:p w14:paraId="42729D2E" w14:textId="06428787" w:rsidR="00C64111" w:rsidRPr="003B69EC" w:rsidRDefault="00C64111" w:rsidP="004444C7">
            <w:pPr>
              <w:pStyle w:val="HINTabeltekst"/>
              <w:rPr>
                <w:lang w:val="nl-BE"/>
              </w:rPr>
            </w:pPr>
            <w:r w:rsidRPr="00F369AF">
              <w:rPr>
                <w:lang w:val="nl-BE"/>
              </w:rPr>
              <w:t>60%</w:t>
            </w:r>
            <w:r w:rsidRPr="003B69EC">
              <w:rPr>
                <w:lang w:val="nl-BE"/>
              </w:rPr>
              <w:t xml:space="preserve"> van het brutoloon geplafonneerd op € </w:t>
            </w:r>
            <w:r w:rsidR="004D7D90" w:rsidRPr="005355E1">
              <w:rPr>
                <w:b/>
                <w:bCs/>
                <w:lang w:val="nl-BE"/>
              </w:rPr>
              <w:t>2.</w:t>
            </w:r>
            <w:r w:rsidR="008A2FF7">
              <w:rPr>
                <w:b/>
                <w:bCs/>
                <w:lang w:val="nl-BE"/>
              </w:rPr>
              <w:t>529,88</w:t>
            </w:r>
            <w:r w:rsidRPr="003B69EC">
              <w:rPr>
                <w:b/>
                <w:lang w:val="nl-BE"/>
              </w:rPr>
              <w:t xml:space="preserve"> /maand en € </w:t>
            </w:r>
            <w:r w:rsidR="00730B35" w:rsidRPr="00730B35">
              <w:rPr>
                <w:b/>
                <w:lang w:val="nl-BE"/>
              </w:rPr>
              <w:t>9</w:t>
            </w:r>
            <w:r w:rsidR="008A2FF7">
              <w:rPr>
                <w:b/>
                <w:lang w:val="nl-BE"/>
              </w:rPr>
              <w:t>7</w:t>
            </w:r>
            <w:r w:rsidR="00730B35" w:rsidRPr="00730B35">
              <w:rPr>
                <w:b/>
                <w:lang w:val="nl-BE"/>
              </w:rPr>
              <w:t>,3</w:t>
            </w:r>
            <w:r w:rsidR="008A2FF7">
              <w:rPr>
                <w:b/>
                <w:lang w:val="nl-BE"/>
              </w:rPr>
              <w:t>029</w:t>
            </w:r>
            <w:r w:rsidR="00730B35">
              <w:rPr>
                <w:b/>
                <w:lang w:val="nl-BE"/>
              </w:rPr>
              <w:t xml:space="preserve"> </w:t>
            </w:r>
            <w:r w:rsidRPr="007C39D5">
              <w:rPr>
                <w:b/>
                <w:lang w:val="nl-BE"/>
              </w:rPr>
              <w:t>/</w:t>
            </w:r>
            <w:r w:rsidRPr="003B69EC">
              <w:rPr>
                <w:b/>
                <w:lang w:val="nl-BE"/>
              </w:rPr>
              <w:t>dag (grensbedrag AZ)</w:t>
            </w:r>
          </w:p>
        </w:tc>
      </w:tr>
    </w:tbl>
    <w:tbl>
      <w:tblPr>
        <w:tblpPr w:leftFromText="180" w:rightFromText="180" w:vertAnchor="text" w:horzAnchor="margin" w:tblpY="326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62"/>
        <w:gridCol w:w="1563"/>
        <w:gridCol w:w="1562"/>
        <w:gridCol w:w="1563"/>
        <w:gridCol w:w="1550"/>
        <w:gridCol w:w="13"/>
        <w:tblGridChange w:id="0">
          <w:tblGrid>
            <w:gridCol w:w="1668"/>
            <w:gridCol w:w="1562"/>
            <w:gridCol w:w="1563"/>
            <w:gridCol w:w="1562"/>
            <w:gridCol w:w="1563"/>
            <w:gridCol w:w="1550"/>
            <w:gridCol w:w="13"/>
          </w:tblGrid>
        </w:tblGridChange>
      </w:tblGrid>
      <w:tr w:rsidR="00F6656E" w:rsidRPr="00874BA8" w14:paraId="1A23682E" w14:textId="1AC3D522" w:rsidTr="00F6656E">
        <w:trPr>
          <w:gridAfter w:val="1"/>
          <w:wAfter w:w="13" w:type="dxa"/>
          <w:cantSplit/>
          <w:trHeight w:val="590"/>
        </w:trPr>
        <w:tc>
          <w:tcPr>
            <w:tcW w:w="1668" w:type="dxa"/>
            <w:vAlign w:val="center"/>
          </w:tcPr>
          <w:p w14:paraId="29512BC7" w14:textId="77777777" w:rsidR="00F6656E" w:rsidRPr="006212CB" w:rsidRDefault="00F6656E" w:rsidP="001C0D48">
            <w:pPr>
              <w:pStyle w:val="HINTabeltekst"/>
              <w:jc w:val="center"/>
              <w:rPr>
                <w:b/>
                <w:sz w:val="18"/>
                <w:szCs w:val="18"/>
                <w:lang w:val="nl-BE"/>
              </w:rPr>
            </w:pPr>
            <w:r w:rsidRPr="006212CB">
              <w:rPr>
                <w:b/>
                <w:sz w:val="18"/>
                <w:szCs w:val="18"/>
                <w:lang w:val="nl-BE"/>
              </w:rPr>
              <w:t>Maximale werkloosheids-</w:t>
            </w:r>
            <w:r w:rsidRPr="006212CB">
              <w:rPr>
                <w:b/>
                <w:sz w:val="18"/>
                <w:szCs w:val="18"/>
                <w:lang w:val="nl-BE"/>
              </w:rPr>
              <w:br/>
              <w:t>uitkeringen</w:t>
            </w:r>
          </w:p>
        </w:tc>
        <w:tc>
          <w:tcPr>
            <w:tcW w:w="7800" w:type="dxa"/>
            <w:gridSpan w:val="5"/>
            <w:vAlign w:val="center"/>
          </w:tcPr>
          <w:p w14:paraId="65D4469A" w14:textId="4155F9BE" w:rsidR="00F6656E" w:rsidRPr="006212CB" w:rsidDel="00F6656E" w:rsidRDefault="00F6656E" w:rsidP="008921C4">
            <w:pPr>
              <w:pStyle w:val="HINTabeltekst"/>
              <w:jc w:val="center"/>
              <w:rPr>
                <w:b/>
                <w:sz w:val="18"/>
                <w:szCs w:val="18"/>
                <w:lang w:val="nl-NL"/>
              </w:rPr>
            </w:pPr>
            <w:r w:rsidRPr="006212CB">
              <w:rPr>
                <w:b/>
                <w:sz w:val="18"/>
                <w:szCs w:val="18"/>
                <w:lang w:val="nl-NL"/>
              </w:rPr>
              <w:t>Max</w:t>
            </w:r>
            <w:r>
              <w:rPr>
                <w:b/>
                <w:sz w:val="18"/>
                <w:szCs w:val="18"/>
                <w:lang w:val="nl-NL"/>
              </w:rPr>
              <w:t xml:space="preserve"> in €</w:t>
            </w:r>
          </w:p>
        </w:tc>
      </w:tr>
      <w:tr w:rsidR="00F6656E" w:rsidRPr="00874BA8" w14:paraId="104846E3" w14:textId="679F817E" w:rsidTr="00E86B41">
        <w:trPr>
          <w:cantSplit/>
          <w:trHeight w:val="541"/>
        </w:trPr>
        <w:tc>
          <w:tcPr>
            <w:tcW w:w="1668" w:type="dxa"/>
            <w:vAlign w:val="center"/>
          </w:tcPr>
          <w:p w14:paraId="5B60638F" w14:textId="77777777" w:rsidR="00F6656E" w:rsidRDefault="00F6656E" w:rsidP="004D7D90">
            <w:pPr>
              <w:pStyle w:val="HINTabeltekst"/>
              <w:rPr>
                <w:lang w:val="nl-BE"/>
              </w:rPr>
            </w:pPr>
            <w:r>
              <w:rPr>
                <w:lang w:val="nl-BE"/>
              </w:rPr>
              <w:t>In SWT</w:t>
            </w:r>
          </w:p>
        </w:tc>
        <w:tc>
          <w:tcPr>
            <w:tcW w:w="1562" w:type="dxa"/>
          </w:tcPr>
          <w:p w14:paraId="48FC017D" w14:textId="421BE7C7" w:rsidR="00F6656E" w:rsidRPr="00DE303D" w:rsidRDefault="00F6656E" w:rsidP="004D7D90">
            <w:pPr>
              <w:pStyle w:val="HINTabeltekst"/>
              <w:jc w:val="center"/>
              <w:rPr>
                <w:lang w:val="nl-NL"/>
              </w:rPr>
            </w:pPr>
            <w:r>
              <w:rPr>
                <w:lang w:val="nl-NL"/>
              </w:rPr>
              <w:t>Juli</w:t>
            </w:r>
            <w:r>
              <w:rPr>
                <w:lang w:val="nl-NL"/>
              </w:rPr>
              <w:br/>
              <w:t>2021</w:t>
            </w:r>
          </w:p>
        </w:tc>
        <w:tc>
          <w:tcPr>
            <w:tcW w:w="1563" w:type="dxa"/>
          </w:tcPr>
          <w:p w14:paraId="06D2043C" w14:textId="4397A4B2" w:rsidR="00F6656E" w:rsidRPr="006212CB" w:rsidRDefault="00F6656E" w:rsidP="004D7D90">
            <w:pPr>
              <w:pStyle w:val="HINTabeltekst"/>
              <w:jc w:val="center"/>
              <w:rPr>
                <w:lang w:val="nl-NL"/>
              </w:rPr>
            </w:pPr>
            <w:r w:rsidRPr="006E369A">
              <w:rPr>
                <w:lang w:val="nl-NL"/>
              </w:rPr>
              <w:t>September 2021</w:t>
            </w:r>
          </w:p>
        </w:tc>
        <w:tc>
          <w:tcPr>
            <w:tcW w:w="1562" w:type="dxa"/>
          </w:tcPr>
          <w:p w14:paraId="41F933E2" w14:textId="0455FE70" w:rsidR="00F6656E" w:rsidRPr="004D7D90" w:rsidRDefault="00F6656E" w:rsidP="004D7D90">
            <w:pPr>
              <w:pStyle w:val="HINTabeltekst"/>
              <w:jc w:val="center"/>
              <w:rPr>
                <w:lang w:val="nl-NL"/>
              </w:rPr>
            </w:pPr>
            <w:r w:rsidRPr="005355E1">
              <w:rPr>
                <w:lang w:val="nl-NL"/>
              </w:rPr>
              <w:t xml:space="preserve">Januari </w:t>
            </w:r>
            <w:r>
              <w:rPr>
                <w:lang w:val="nl-NL"/>
              </w:rPr>
              <w:br/>
            </w:r>
            <w:r w:rsidRPr="005355E1">
              <w:rPr>
                <w:lang w:val="nl-NL"/>
              </w:rPr>
              <w:t>2022</w:t>
            </w:r>
          </w:p>
        </w:tc>
        <w:tc>
          <w:tcPr>
            <w:tcW w:w="1563" w:type="dxa"/>
          </w:tcPr>
          <w:p w14:paraId="7F258C76" w14:textId="720EB247" w:rsidR="00F6656E" w:rsidRPr="00E86B41" w:rsidRDefault="00F6656E" w:rsidP="004D7D90">
            <w:pPr>
              <w:pStyle w:val="HINTabeltekst"/>
              <w:jc w:val="center"/>
              <w:rPr>
                <w:lang w:val="nl-NL"/>
              </w:rPr>
            </w:pPr>
            <w:r w:rsidRPr="00E86B41">
              <w:rPr>
                <w:lang w:val="nl-NL"/>
              </w:rPr>
              <w:t xml:space="preserve">Maart </w:t>
            </w:r>
            <w:r w:rsidRPr="00E86B41">
              <w:rPr>
                <w:lang w:val="nl-NL"/>
              </w:rPr>
              <w:br/>
              <w:t>2022</w:t>
            </w:r>
          </w:p>
        </w:tc>
        <w:tc>
          <w:tcPr>
            <w:tcW w:w="1563" w:type="dxa"/>
            <w:gridSpan w:val="2"/>
          </w:tcPr>
          <w:p w14:paraId="6D379AB5" w14:textId="44CD556E" w:rsidR="00F6656E" w:rsidRPr="00E86B41" w:rsidRDefault="00F6656E" w:rsidP="004D7D90">
            <w:pPr>
              <w:pStyle w:val="HINTabeltekst"/>
              <w:jc w:val="center"/>
              <w:rPr>
                <w:b/>
                <w:bCs/>
                <w:lang w:val="nl-NL"/>
              </w:rPr>
            </w:pPr>
            <w:r w:rsidRPr="00E86B41">
              <w:rPr>
                <w:b/>
                <w:bCs/>
                <w:lang w:val="nl-NL"/>
              </w:rPr>
              <w:t>Mei 2022</w:t>
            </w:r>
          </w:p>
        </w:tc>
      </w:tr>
      <w:tr w:rsidR="00F6656E" w:rsidRPr="004E3C05" w14:paraId="47D8B86E" w14:textId="69436415" w:rsidTr="00E86B41">
        <w:trPr>
          <w:cantSplit/>
          <w:trHeight w:val="541"/>
        </w:trPr>
        <w:tc>
          <w:tcPr>
            <w:tcW w:w="1668" w:type="dxa"/>
            <w:vAlign w:val="center"/>
          </w:tcPr>
          <w:p w14:paraId="3FD42784" w14:textId="77777777" w:rsidR="00F6656E" w:rsidRPr="008E2771" w:rsidRDefault="00F6656E" w:rsidP="00E86B41">
            <w:pPr>
              <w:pStyle w:val="HINTabeltekst"/>
              <w:spacing w:after="240"/>
              <w:rPr>
                <w:lang w:val="nl-BE"/>
              </w:rPr>
            </w:pPr>
            <w:r w:rsidRPr="00DE303D">
              <w:rPr>
                <w:lang w:val="nl-NL"/>
              </w:rPr>
              <w:t xml:space="preserve">Vanaf 2002 &lt; 01/01/2007 </w:t>
            </w:r>
          </w:p>
        </w:tc>
        <w:tc>
          <w:tcPr>
            <w:tcW w:w="1562" w:type="dxa"/>
            <w:vAlign w:val="center"/>
          </w:tcPr>
          <w:p w14:paraId="719CEA33" w14:textId="21DDA53F" w:rsidR="00F6656E" w:rsidRPr="00BF399B" w:rsidRDefault="00F6656E" w:rsidP="00E86B41">
            <w:pPr>
              <w:pStyle w:val="HINTabeltekst"/>
              <w:spacing w:after="240"/>
              <w:jc w:val="center"/>
            </w:pPr>
            <w:r w:rsidRPr="009944A6">
              <w:t>1.300,78</w:t>
            </w:r>
          </w:p>
        </w:tc>
        <w:tc>
          <w:tcPr>
            <w:tcW w:w="1563" w:type="dxa"/>
            <w:vAlign w:val="center"/>
          </w:tcPr>
          <w:p w14:paraId="2BD18E28" w14:textId="4F19258C" w:rsidR="00F6656E" w:rsidRPr="006212CB" w:rsidRDefault="00F6656E" w:rsidP="00E86B41">
            <w:pPr>
              <w:pStyle w:val="HINTabeltekst"/>
              <w:spacing w:after="240"/>
              <w:jc w:val="center"/>
            </w:pPr>
            <w:r w:rsidRPr="009944A6">
              <w:t>1.300,78</w:t>
            </w:r>
          </w:p>
        </w:tc>
        <w:tc>
          <w:tcPr>
            <w:tcW w:w="1562" w:type="dxa"/>
            <w:vAlign w:val="center"/>
          </w:tcPr>
          <w:p w14:paraId="2147501A" w14:textId="12C24687" w:rsidR="00F6656E" w:rsidRPr="00B4793D" w:rsidRDefault="00F6656E" w:rsidP="00E86B41">
            <w:pPr>
              <w:pStyle w:val="HINTabeltekst"/>
              <w:spacing w:after="240"/>
              <w:jc w:val="center"/>
            </w:pPr>
            <w:r w:rsidRPr="009944A6">
              <w:t>1.300,78</w:t>
            </w:r>
          </w:p>
        </w:tc>
        <w:tc>
          <w:tcPr>
            <w:tcW w:w="1563" w:type="dxa"/>
            <w:vAlign w:val="center"/>
          </w:tcPr>
          <w:p w14:paraId="5263279B" w14:textId="42185447" w:rsidR="00F6656E" w:rsidRPr="00B4793D" w:rsidRDefault="00F6656E" w:rsidP="00E86B41">
            <w:pPr>
              <w:pStyle w:val="HINTabeltekst"/>
              <w:spacing w:after="240"/>
              <w:jc w:val="center"/>
            </w:pPr>
            <w:r w:rsidRPr="009944A6">
              <w:t>1.300,78</w:t>
            </w:r>
          </w:p>
        </w:tc>
        <w:tc>
          <w:tcPr>
            <w:tcW w:w="1563" w:type="dxa"/>
            <w:gridSpan w:val="2"/>
          </w:tcPr>
          <w:p w14:paraId="596373FC" w14:textId="619ABEC3" w:rsidR="00F6656E" w:rsidRPr="009944A6" w:rsidRDefault="00F6656E" w:rsidP="00E86B41">
            <w:pPr>
              <w:pStyle w:val="HINTabeltekst"/>
              <w:spacing w:after="240"/>
              <w:jc w:val="center"/>
            </w:pPr>
            <w:r w:rsidRPr="009944A6">
              <w:t>1.300,78</w:t>
            </w:r>
          </w:p>
        </w:tc>
      </w:tr>
      <w:tr w:rsidR="00F6656E" w:rsidRPr="004E3C05" w14:paraId="64CE6F72" w14:textId="4B9D6F80" w:rsidTr="00E86B41">
        <w:trPr>
          <w:cantSplit/>
          <w:trHeight w:val="541"/>
        </w:trPr>
        <w:tc>
          <w:tcPr>
            <w:tcW w:w="1668" w:type="dxa"/>
            <w:vMerge w:val="restart"/>
            <w:vAlign w:val="center"/>
          </w:tcPr>
          <w:p w14:paraId="60283CA2" w14:textId="77777777" w:rsidR="00F6656E" w:rsidRPr="008E2771" w:rsidRDefault="00F6656E" w:rsidP="00E86B41">
            <w:pPr>
              <w:pStyle w:val="HINTabeltekst"/>
              <w:spacing w:before="240" w:after="240"/>
              <w:rPr>
                <w:lang w:val="nl-BE"/>
              </w:rPr>
            </w:pPr>
            <w:r w:rsidRPr="00C24D38">
              <w:t>≥ 01/01/2007 ≤ 30/06/2015</w:t>
            </w:r>
            <w:r>
              <w:t xml:space="preserve"> </w:t>
            </w:r>
          </w:p>
        </w:tc>
        <w:tc>
          <w:tcPr>
            <w:tcW w:w="1562" w:type="dxa"/>
            <w:vAlign w:val="center"/>
          </w:tcPr>
          <w:p w14:paraId="4415D833" w14:textId="753CE253" w:rsidR="00F6656E" w:rsidRPr="00BF399B" w:rsidRDefault="00F6656E" w:rsidP="00E86B41">
            <w:pPr>
              <w:pStyle w:val="HINTabeltekst"/>
              <w:spacing w:before="240" w:after="240"/>
              <w:jc w:val="center"/>
            </w:pPr>
            <w:r w:rsidRPr="009944A6">
              <w:t>1.324,44</w:t>
            </w:r>
          </w:p>
        </w:tc>
        <w:tc>
          <w:tcPr>
            <w:tcW w:w="1563" w:type="dxa"/>
            <w:vAlign w:val="center"/>
          </w:tcPr>
          <w:p w14:paraId="1513FF70" w14:textId="3BC37BE5" w:rsidR="00F6656E" w:rsidRPr="006212CB" w:rsidRDefault="00F6656E" w:rsidP="00E86B41">
            <w:pPr>
              <w:pStyle w:val="HINTabeltekst"/>
              <w:spacing w:before="240" w:after="240"/>
              <w:jc w:val="center"/>
            </w:pPr>
            <w:r w:rsidRPr="009944A6">
              <w:t>1.324,44</w:t>
            </w:r>
          </w:p>
        </w:tc>
        <w:tc>
          <w:tcPr>
            <w:tcW w:w="1562" w:type="dxa"/>
            <w:vAlign w:val="center"/>
          </w:tcPr>
          <w:p w14:paraId="3B3B162C" w14:textId="5574CFD7" w:rsidR="00F6656E" w:rsidRPr="00B4793D" w:rsidRDefault="00F6656E" w:rsidP="00E86B41">
            <w:pPr>
              <w:pStyle w:val="HINTabeltekst"/>
              <w:spacing w:before="240" w:after="240"/>
              <w:jc w:val="center"/>
            </w:pPr>
            <w:r w:rsidRPr="009944A6">
              <w:t>1.324,44</w:t>
            </w:r>
          </w:p>
        </w:tc>
        <w:tc>
          <w:tcPr>
            <w:tcW w:w="1563" w:type="dxa"/>
            <w:vAlign w:val="center"/>
          </w:tcPr>
          <w:p w14:paraId="465DDEBF" w14:textId="7D56482A" w:rsidR="00F6656E" w:rsidRPr="00B4793D" w:rsidRDefault="00F6656E" w:rsidP="00E86B41">
            <w:pPr>
              <w:pStyle w:val="HINTabeltekst"/>
              <w:spacing w:before="240" w:after="240"/>
              <w:jc w:val="center"/>
            </w:pPr>
            <w:r w:rsidRPr="009944A6">
              <w:t>1.324,44</w:t>
            </w:r>
          </w:p>
        </w:tc>
        <w:tc>
          <w:tcPr>
            <w:tcW w:w="1563" w:type="dxa"/>
            <w:gridSpan w:val="2"/>
          </w:tcPr>
          <w:p w14:paraId="71CB526B" w14:textId="626E3209" w:rsidR="00F6656E" w:rsidRPr="009944A6" w:rsidRDefault="00F6656E" w:rsidP="00E86B41">
            <w:pPr>
              <w:pStyle w:val="HINTabeltekst"/>
              <w:spacing w:before="240" w:after="240"/>
              <w:jc w:val="center"/>
            </w:pPr>
            <w:r w:rsidRPr="009944A6">
              <w:t>1.324,44</w:t>
            </w:r>
          </w:p>
        </w:tc>
      </w:tr>
      <w:tr w:rsidR="00F6656E" w:rsidRPr="007D0481" w14:paraId="75C3A322" w14:textId="42C0940A" w:rsidTr="00E86B41">
        <w:trPr>
          <w:cantSplit/>
          <w:trHeight w:val="541"/>
        </w:trPr>
        <w:tc>
          <w:tcPr>
            <w:tcW w:w="1668" w:type="dxa"/>
            <w:vMerge/>
            <w:vAlign w:val="center"/>
          </w:tcPr>
          <w:p w14:paraId="5E9663F8" w14:textId="77777777" w:rsidR="00F6656E" w:rsidRPr="00C24D38" w:rsidRDefault="00F6656E" w:rsidP="00E86B41">
            <w:pPr>
              <w:pStyle w:val="HINTabeltekst"/>
              <w:spacing w:before="240" w:after="240"/>
            </w:pPr>
          </w:p>
        </w:tc>
        <w:tc>
          <w:tcPr>
            <w:tcW w:w="1562" w:type="dxa"/>
            <w:vAlign w:val="center"/>
          </w:tcPr>
          <w:p w14:paraId="750320CF" w14:textId="1FD92242" w:rsidR="00F6656E" w:rsidRPr="001C0D48" w:rsidRDefault="00F6656E" w:rsidP="00E86B41">
            <w:pPr>
              <w:pStyle w:val="HINTabeltekst"/>
              <w:spacing w:before="240" w:after="240"/>
              <w:jc w:val="center"/>
            </w:pPr>
            <w:r w:rsidRPr="009944A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vAlign w:val="center"/>
          </w:tcPr>
          <w:p w14:paraId="140EA315" w14:textId="6803FCFD" w:rsidR="00F6656E" w:rsidRPr="006212CB" w:rsidRDefault="00F6656E" w:rsidP="00E86B41">
            <w:pPr>
              <w:pStyle w:val="HINTabeltekst"/>
              <w:spacing w:before="240" w:after="240"/>
              <w:jc w:val="center"/>
            </w:pPr>
            <w:r w:rsidRPr="009944A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2" w:type="dxa"/>
            <w:vAlign w:val="center"/>
          </w:tcPr>
          <w:p w14:paraId="1093161A" w14:textId="7C0D6CE5" w:rsidR="00F6656E" w:rsidRPr="00B4793D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  <w:r w:rsidRPr="009944A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vAlign w:val="center"/>
          </w:tcPr>
          <w:p w14:paraId="3876D5C7" w14:textId="2A17781E" w:rsidR="00F6656E" w:rsidRPr="00B4793D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9944A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gridSpan w:val="2"/>
          </w:tcPr>
          <w:p w14:paraId="70FC2EB4" w14:textId="7F3D2A2E" w:rsidR="00F6656E" w:rsidRPr="009944A6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9944A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</w:tr>
      <w:tr w:rsidR="00F6656E" w:rsidRPr="004B0D9F" w14:paraId="58112307" w14:textId="6F6B6599" w:rsidTr="00E86B41">
        <w:trPr>
          <w:cantSplit/>
          <w:trHeight w:val="541"/>
        </w:trPr>
        <w:tc>
          <w:tcPr>
            <w:tcW w:w="1668" w:type="dxa"/>
            <w:vAlign w:val="center"/>
          </w:tcPr>
          <w:p w14:paraId="6D563853" w14:textId="77777777" w:rsidR="00F6656E" w:rsidRPr="008E2771" w:rsidRDefault="00F6656E" w:rsidP="00E86B41">
            <w:pPr>
              <w:pStyle w:val="HINTabeltekst"/>
              <w:spacing w:before="240" w:after="240"/>
              <w:rPr>
                <w:lang w:val="nl-BE"/>
              </w:rPr>
            </w:pPr>
            <w:r w:rsidRPr="00C24D38">
              <w:t>≥ 01/07/2015</w:t>
            </w:r>
            <w:r>
              <w:t xml:space="preserve"> </w:t>
            </w:r>
          </w:p>
        </w:tc>
        <w:tc>
          <w:tcPr>
            <w:tcW w:w="1562" w:type="dxa"/>
            <w:vAlign w:val="center"/>
          </w:tcPr>
          <w:p w14:paraId="115B5156" w14:textId="66F68918" w:rsidR="00F6656E" w:rsidRPr="006212CB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vAlign w:val="center"/>
          </w:tcPr>
          <w:p w14:paraId="774C060A" w14:textId="1AF656E1" w:rsidR="00F6656E" w:rsidRPr="006212CB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2" w:type="dxa"/>
            <w:vAlign w:val="center"/>
          </w:tcPr>
          <w:p w14:paraId="3A909782" w14:textId="776FC48F" w:rsidR="00F6656E" w:rsidRPr="00B4793D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vAlign w:val="center"/>
          </w:tcPr>
          <w:p w14:paraId="00F87011" w14:textId="15D4A574" w:rsidR="00F6656E" w:rsidRPr="001447AE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b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gridSpan w:val="2"/>
          </w:tcPr>
          <w:p w14:paraId="06258C5B" w14:textId="4B6EE390" w:rsidR="00F6656E" w:rsidRPr="008B0316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</w:tr>
      <w:tr w:rsidR="00F6656E" w:rsidRPr="004B0D9F" w14:paraId="072D264C" w14:textId="6792B589" w:rsidTr="00E86B41">
        <w:trPr>
          <w:cantSplit/>
          <w:trHeight w:val="541"/>
        </w:trPr>
        <w:tc>
          <w:tcPr>
            <w:tcW w:w="1668" w:type="dxa"/>
            <w:vAlign w:val="center"/>
          </w:tcPr>
          <w:p w14:paraId="2479A45A" w14:textId="77777777" w:rsidR="00F6656E" w:rsidRPr="00BF399B" w:rsidRDefault="00F6656E" w:rsidP="00E86B41">
            <w:pPr>
              <w:pStyle w:val="HINTabeltekst"/>
              <w:spacing w:before="240" w:after="240"/>
              <w:rPr>
                <w:lang w:val="nl-BE"/>
              </w:rPr>
            </w:pPr>
            <w:r w:rsidRPr="00BF399B">
              <w:rPr>
                <w:lang w:val="nl-BE"/>
              </w:rPr>
              <w:t xml:space="preserve">≥ 01/09/2017 </w:t>
            </w:r>
          </w:p>
        </w:tc>
        <w:tc>
          <w:tcPr>
            <w:tcW w:w="1562" w:type="dxa"/>
            <w:vAlign w:val="center"/>
          </w:tcPr>
          <w:p w14:paraId="4B9E7706" w14:textId="27B4BB8E" w:rsidR="00F6656E" w:rsidRPr="006212CB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vAlign w:val="center"/>
          </w:tcPr>
          <w:p w14:paraId="1948EF08" w14:textId="5B8C112C" w:rsidR="00F6656E" w:rsidRPr="006212CB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2" w:type="dxa"/>
            <w:vAlign w:val="center"/>
          </w:tcPr>
          <w:p w14:paraId="1E06D52F" w14:textId="277BB5FA" w:rsidR="00F6656E" w:rsidRPr="00B4793D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vAlign w:val="center"/>
          </w:tcPr>
          <w:p w14:paraId="379F5D23" w14:textId="50010E5D" w:rsidR="00F6656E" w:rsidRPr="001447AE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b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gridSpan w:val="2"/>
          </w:tcPr>
          <w:p w14:paraId="024B2B3B" w14:textId="08C92CBF" w:rsidR="00F6656E" w:rsidRPr="008B0316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</w:tr>
      <w:tr w:rsidR="00F6656E" w:rsidRPr="004B0D9F" w14:paraId="07CDA72E" w14:textId="668AE6F7" w:rsidTr="00E86B41">
        <w:trPr>
          <w:cantSplit/>
          <w:trHeight w:val="541"/>
        </w:trPr>
        <w:tc>
          <w:tcPr>
            <w:tcW w:w="1668" w:type="dxa"/>
            <w:vAlign w:val="center"/>
          </w:tcPr>
          <w:p w14:paraId="6A22EA41" w14:textId="77777777" w:rsidR="00F6656E" w:rsidRPr="00BF399B" w:rsidRDefault="00F6656E" w:rsidP="00E86B41">
            <w:pPr>
              <w:spacing w:before="240"/>
              <w:jc w:val="left"/>
              <w:rPr>
                <w:lang w:val="nl-BE"/>
              </w:rPr>
            </w:pPr>
            <w:r w:rsidRPr="00DE303D">
              <w:rPr>
                <w:lang w:val="nl-BE"/>
              </w:rPr>
              <w:t xml:space="preserve">≥ 01/09/2018 </w:t>
            </w:r>
          </w:p>
        </w:tc>
        <w:tc>
          <w:tcPr>
            <w:tcW w:w="1562" w:type="dxa"/>
            <w:vAlign w:val="center"/>
          </w:tcPr>
          <w:p w14:paraId="58173C1F" w14:textId="76B1FC5F" w:rsidR="00F6656E" w:rsidRPr="00BF399B" w:rsidRDefault="00F6656E" w:rsidP="00E86B41">
            <w:pPr>
              <w:pStyle w:val="HINTabeltekst"/>
              <w:spacing w:before="240" w:after="240"/>
              <w:jc w:val="center"/>
              <w:rPr>
                <w:b/>
                <w:lang w:val="nl-BE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vAlign w:val="center"/>
          </w:tcPr>
          <w:p w14:paraId="0E6A4662" w14:textId="252BD2FB" w:rsidR="00F6656E" w:rsidRPr="006212CB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2" w:type="dxa"/>
            <w:vAlign w:val="center"/>
          </w:tcPr>
          <w:p w14:paraId="1E1ADE44" w14:textId="1D49B470" w:rsidR="00F6656E" w:rsidRPr="00B4793D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vAlign w:val="center"/>
          </w:tcPr>
          <w:p w14:paraId="576B2F3E" w14:textId="2F9BEA94" w:rsidR="00F6656E" w:rsidRPr="001447AE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b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gridSpan w:val="2"/>
          </w:tcPr>
          <w:p w14:paraId="79CB8BC9" w14:textId="5C6A3355" w:rsidR="00F6656E" w:rsidRPr="008B0316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</w:tr>
      <w:tr w:rsidR="00F6656E" w:rsidRPr="004B0D9F" w14:paraId="591148E1" w14:textId="2EB51CA5" w:rsidTr="00E86B41">
        <w:trPr>
          <w:cantSplit/>
          <w:trHeight w:val="541"/>
        </w:trPr>
        <w:tc>
          <w:tcPr>
            <w:tcW w:w="1668" w:type="dxa"/>
            <w:vAlign w:val="center"/>
          </w:tcPr>
          <w:p w14:paraId="13CE847C" w14:textId="6008BE8F" w:rsidR="00F6656E" w:rsidRPr="00DE303D" w:rsidRDefault="00F6656E" w:rsidP="00E86B41">
            <w:pPr>
              <w:spacing w:before="240"/>
              <w:jc w:val="left"/>
              <w:rPr>
                <w:lang w:val="nl-BE"/>
              </w:rPr>
            </w:pPr>
            <w:r w:rsidRPr="00DE303D">
              <w:rPr>
                <w:lang w:val="nl-BE"/>
              </w:rPr>
              <w:t>≥ 01/09/201</w:t>
            </w:r>
            <w:r>
              <w:rPr>
                <w:lang w:val="nl-BE"/>
              </w:rPr>
              <w:t>9</w:t>
            </w:r>
          </w:p>
        </w:tc>
        <w:tc>
          <w:tcPr>
            <w:tcW w:w="1562" w:type="dxa"/>
            <w:vAlign w:val="center"/>
          </w:tcPr>
          <w:p w14:paraId="32294B5C" w14:textId="3D480EA7" w:rsidR="00F6656E" w:rsidRPr="00BF399B" w:rsidRDefault="00F6656E" w:rsidP="00E86B41">
            <w:pPr>
              <w:pStyle w:val="HINTabeltekst"/>
              <w:spacing w:before="240" w:after="240"/>
              <w:jc w:val="center"/>
              <w:rPr>
                <w:b/>
                <w:lang w:val="nl-BE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vAlign w:val="center"/>
          </w:tcPr>
          <w:p w14:paraId="753CE375" w14:textId="1066F89C" w:rsidR="00F6656E" w:rsidRPr="008921C4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2" w:type="dxa"/>
            <w:vAlign w:val="center"/>
          </w:tcPr>
          <w:p w14:paraId="3BEEF3F1" w14:textId="595C2747" w:rsidR="00F6656E" w:rsidRPr="00B4793D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vAlign w:val="center"/>
          </w:tcPr>
          <w:p w14:paraId="332BE99F" w14:textId="3F5BA7E2" w:rsidR="00F6656E" w:rsidRPr="001447AE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b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gridSpan w:val="2"/>
          </w:tcPr>
          <w:p w14:paraId="75189FB5" w14:textId="46BD8B1D" w:rsidR="00F6656E" w:rsidRPr="008B0316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</w:tr>
      <w:tr w:rsidR="00F6656E" w:rsidRPr="004B0D9F" w14:paraId="5BA18091" w14:textId="63C4E376" w:rsidTr="00E86B41">
        <w:trPr>
          <w:cantSplit/>
          <w:trHeight w:val="541"/>
        </w:trPr>
        <w:tc>
          <w:tcPr>
            <w:tcW w:w="1668" w:type="dxa"/>
            <w:vAlign w:val="center"/>
          </w:tcPr>
          <w:p w14:paraId="3FC5FCAA" w14:textId="0DDDD437" w:rsidR="00F6656E" w:rsidRPr="00DE303D" w:rsidRDefault="00F6656E" w:rsidP="00E86B41">
            <w:pPr>
              <w:spacing w:before="240"/>
              <w:jc w:val="left"/>
              <w:rPr>
                <w:lang w:val="nl-BE"/>
              </w:rPr>
            </w:pPr>
            <w:r w:rsidRPr="00DE303D">
              <w:rPr>
                <w:lang w:val="nl-BE"/>
              </w:rPr>
              <w:t>≥</w:t>
            </w:r>
            <w:r>
              <w:rPr>
                <w:lang w:val="nl-BE"/>
              </w:rPr>
              <w:t xml:space="preserve"> 01/03/2020</w:t>
            </w:r>
          </w:p>
        </w:tc>
        <w:tc>
          <w:tcPr>
            <w:tcW w:w="1562" w:type="dxa"/>
            <w:vAlign w:val="center"/>
          </w:tcPr>
          <w:p w14:paraId="6B36D2DD" w14:textId="3A4461D1" w:rsidR="00F6656E" w:rsidRPr="00BF399B" w:rsidRDefault="00F6656E" w:rsidP="00E86B41">
            <w:pPr>
              <w:pStyle w:val="HINTabeltekst"/>
              <w:spacing w:before="240" w:after="240"/>
              <w:jc w:val="center"/>
              <w:rPr>
                <w:b/>
                <w:lang w:val="nl-BE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vAlign w:val="center"/>
          </w:tcPr>
          <w:p w14:paraId="314449FE" w14:textId="6C696B29" w:rsidR="00F6656E" w:rsidRPr="008921C4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2" w:type="dxa"/>
            <w:vAlign w:val="center"/>
          </w:tcPr>
          <w:p w14:paraId="23D769B8" w14:textId="2340F4BD" w:rsidR="00F6656E" w:rsidRPr="00C26B27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vAlign w:val="center"/>
          </w:tcPr>
          <w:p w14:paraId="19FF8685" w14:textId="0DF9BF6B" w:rsidR="00F6656E" w:rsidRPr="008B0316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  <w:tc>
          <w:tcPr>
            <w:tcW w:w="1563" w:type="dxa"/>
            <w:gridSpan w:val="2"/>
          </w:tcPr>
          <w:p w14:paraId="13571AD5" w14:textId="2F98E622" w:rsidR="00F6656E" w:rsidRPr="008B0316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 w:rsidRPr="008B0316">
              <w:rPr>
                <w:rFonts w:eastAsiaTheme="minorEastAsia" w:cs="Arial"/>
                <w:kern w:val="24"/>
                <w:lang w:val="nl-BE" w:eastAsia="en-GB"/>
              </w:rPr>
              <w:t>1.388,40</w:t>
            </w:r>
          </w:p>
        </w:tc>
      </w:tr>
      <w:tr w:rsidR="00F6656E" w:rsidRPr="004B0D9F" w14:paraId="10CBD179" w14:textId="16BE0B8A" w:rsidTr="00E86B41">
        <w:trPr>
          <w:cantSplit/>
          <w:trHeight w:val="541"/>
        </w:trPr>
        <w:tc>
          <w:tcPr>
            <w:tcW w:w="1668" w:type="dxa"/>
            <w:vAlign w:val="center"/>
          </w:tcPr>
          <w:p w14:paraId="24BC3183" w14:textId="47FBC68B" w:rsidR="00F6656E" w:rsidRPr="00DE303D" w:rsidRDefault="00F6656E" w:rsidP="00E86B41">
            <w:pPr>
              <w:spacing w:before="240"/>
              <w:jc w:val="left"/>
              <w:rPr>
                <w:lang w:val="nl-BE"/>
              </w:rPr>
            </w:pPr>
            <w:r w:rsidRPr="00DE303D">
              <w:rPr>
                <w:lang w:val="nl-BE"/>
              </w:rPr>
              <w:lastRenderedPageBreak/>
              <w:t>≥</w:t>
            </w:r>
            <w:r>
              <w:rPr>
                <w:lang w:val="nl-BE"/>
              </w:rPr>
              <w:t xml:space="preserve"> 01/07/2021</w:t>
            </w:r>
          </w:p>
        </w:tc>
        <w:tc>
          <w:tcPr>
            <w:tcW w:w="1562" w:type="dxa"/>
            <w:vAlign w:val="center"/>
          </w:tcPr>
          <w:p w14:paraId="1BABDD36" w14:textId="52CDC228" w:rsidR="00F6656E" w:rsidRPr="00BF399B" w:rsidRDefault="00F6656E" w:rsidP="00E86B41">
            <w:pPr>
              <w:pStyle w:val="HINTabeltekst"/>
              <w:spacing w:before="240" w:after="240"/>
              <w:jc w:val="center"/>
              <w:rPr>
                <w:b/>
                <w:lang w:val="nl-BE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1.402,18</w:t>
            </w:r>
          </w:p>
        </w:tc>
        <w:tc>
          <w:tcPr>
            <w:tcW w:w="1563" w:type="dxa"/>
            <w:vAlign w:val="center"/>
          </w:tcPr>
          <w:p w14:paraId="2B520EB3" w14:textId="41312DA9" w:rsidR="00F6656E" w:rsidRPr="008921C4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1.402,18</w:t>
            </w:r>
          </w:p>
        </w:tc>
        <w:tc>
          <w:tcPr>
            <w:tcW w:w="1562" w:type="dxa"/>
            <w:vAlign w:val="center"/>
          </w:tcPr>
          <w:p w14:paraId="060AB7B5" w14:textId="16B1724E" w:rsidR="00F6656E" w:rsidRPr="008B0316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1.402,18</w:t>
            </w:r>
          </w:p>
        </w:tc>
        <w:tc>
          <w:tcPr>
            <w:tcW w:w="1563" w:type="dxa"/>
            <w:vAlign w:val="center"/>
          </w:tcPr>
          <w:p w14:paraId="64364397" w14:textId="307ADFDF" w:rsidR="00F6656E" w:rsidRPr="008B0316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1.402,18</w:t>
            </w:r>
          </w:p>
        </w:tc>
        <w:tc>
          <w:tcPr>
            <w:tcW w:w="1563" w:type="dxa"/>
            <w:gridSpan w:val="2"/>
          </w:tcPr>
          <w:p w14:paraId="13CD700C" w14:textId="70E1DD33" w:rsidR="00F6656E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1.402,18</w:t>
            </w:r>
          </w:p>
        </w:tc>
      </w:tr>
      <w:tr w:rsidR="00F6656E" w:rsidRPr="004B0D9F" w14:paraId="4F26FF18" w14:textId="63DF06AB" w:rsidTr="00E86B41">
        <w:trPr>
          <w:cantSplit/>
          <w:trHeight w:val="541"/>
        </w:trPr>
        <w:tc>
          <w:tcPr>
            <w:tcW w:w="1668" w:type="dxa"/>
            <w:vAlign w:val="center"/>
          </w:tcPr>
          <w:p w14:paraId="2D80FA36" w14:textId="3BF08ACA" w:rsidR="00F6656E" w:rsidRPr="00DE303D" w:rsidRDefault="00F6656E" w:rsidP="00E86B41">
            <w:pPr>
              <w:spacing w:before="240"/>
              <w:jc w:val="left"/>
              <w:rPr>
                <w:lang w:val="nl-BE"/>
              </w:rPr>
            </w:pPr>
            <w:r w:rsidRPr="00DE303D">
              <w:rPr>
                <w:lang w:val="nl-BE"/>
              </w:rPr>
              <w:t>≥</w:t>
            </w:r>
            <w:r>
              <w:rPr>
                <w:lang w:val="nl-BE"/>
              </w:rPr>
              <w:t xml:space="preserve"> 01/09/2021</w:t>
            </w:r>
          </w:p>
        </w:tc>
        <w:tc>
          <w:tcPr>
            <w:tcW w:w="1562" w:type="dxa"/>
            <w:vAlign w:val="center"/>
          </w:tcPr>
          <w:p w14:paraId="0253FF59" w14:textId="77777777" w:rsidR="00F6656E" w:rsidRPr="00BF399B" w:rsidRDefault="00F6656E" w:rsidP="00E86B41">
            <w:pPr>
              <w:pStyle w:val="HINTabeltekst"/>
              <w:spacing w:before="240" w:after="240"/>
              <w:jc w:val="center"/>
              <w:rPr>
                <w:b/>
                <w:lang w:val="nl-BE"/>
              </w:rPr>
            </w:pPr>
          </w:p>
        </w:tc>
        <w:tc>
          <w:tcPr>
            <w:tcW w:w="1563" w:type="dxa"/>
            <w:vAlign w:val="center"/>
          </w:tcPr>
          <w:p w14:paraId="6B77B9C5" w14:textId="72DDA364" w:rsidR="00F6656E" w:rsidRPr="008921C4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1.430,26</w:t>
            </w:r>
          </w:p>
        </w:tc>
        <w:tc>
          <w:tcPr>
            <w:tcW w:w="1562" w:type="dxa"/>
            <w:vAlign w:val="center"/>
          </w:tcPr>
          <w:p w14:paraId="6B1E9C7F" w14:textId="74EB3710" w:rsidR="00F6656E" w:rsidRPr="008B0316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1.430,26</w:t>
            </w:r>
          </w:p>
        </w:tc>
        <w:tc>
          <w:tcPr>
            <w:tcW w:w="1563" w:type="dxa"/>
            <w:vAlign w:val="center"/>
          </w:tcPr>
          <w:p w14:paraId="1066B47E" w14:textId="7EAC64D5" w:rsidR="00F6656E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1.430,26</w:t>
            </w:r>
          </w:p>
        </w:tc>
        <w:tc>
          <w:tcPr>
            <w:tcW w:w="1563" w:type="dxa"/>
            <w:gridSpan w:val="2"/>
          </w:tcPr>
          <w:p w14:paraId="7E0FC720" w14:textId="4640B387" w:rsidR="00F6656E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1.430,26</w:t>
            </w:r>
          </w:p>
        </w:tc>
      </w:tr>
      <w:tr w:rsidR="00F6656E" w:rsidRPr="004B0D9F" w14:paraId="12759EEE" w14:textId="5B7DC77F" w:rsidTr="00E86B41">
        <w:trPr>
          <w:cantSplit/>
          <w:trHeight w:val="541"/>
        </w:trPr>
        <w:tc>
          <w:tcPr>
            <w:tcW w:w="1668" w:type="dxa"/>
            <w:vAlign w:val="center"/>
          </w:tcPr>
          <w:p w14:paraId="3CDC767B" w14:textId="6D708867" w:rsidR="00F6656E" w:rsidRPr="00DE303D" w:rsidRDefault="00F6656E" w:rsidP="00E86B41">
            <w:pPr>
              <w:spacing w:before="240"/>
              <w:jc w:val="left"/>
              <w:rPr>
                <w:lang w:val="nl-BE"/>
              </w:rPr>
            </w:pPr>
            <w:r w:rsidRPr="00DE303D">
              <w:rPr>
                <w:lang w:val="nl-BE"/>
              </w:rPr>
              <w:t>≥</w:t>
            </w:r>
            <w:r>
              <w:rPr>
                <w:lang w:val="nl-BE"/>
              </w:rPr>
              <w:t xml:space="preserve"> 01/01/2022</w:t>
            </w:r>
          </w:p>
        </w:tc>
        <w:tc>
          <w:tcPr>
            <w:tcW w:w="1562" w:type="dxa"/>
            <w:vAlign w:val="center"/>
          </w:tcPr>
          <w:p w14:paraId="2CC71DFF" w14:textId="77777777" w:rsidR="00F6656E" w:rsidRPr="00BF399B" w:rsidRDefault="00F6656E" w:rsidP="00E86B41">
            <w:pPr>
              <w:pStyle w:val="HINTabeltekst"/>
              <w:spacing w:before="240" w:after="240"/>
              <w:jc w:val="center"/>
              <w:rPr>
                <w:b/>
                <w:lang w:val="nl-BE"/>
              </w:rPr>
            </w:pPr>
          </w:p>
        </w:tc>
        <w:tc>
          <w:tcPr>
            <w:tcW w:w="1563" w:type="dxa"/>
            <w:vAlign w:val="center"/>
          </w:tcPr>
          <w:p w14:paraId="6DD6894A" w14:textId="77777777" w:rsidR="00F6656E" w:rsidRPr="008921C4" w:rsidRDefault="00F6656E" w:rsidP="00E86B41">
            <w:pPr>
              <w:pStyle w:val="HINTabeltekst"/>
              <w:spacing w:before="240" w:after="240"/>
              <w:jc w:val="center"/>
              <w:rPr>
                <w:lang w:val="nl-BE"/>
              </w:rPr>
            </w:pPr>
          </w:p>
        </w:tc>
        <w:tc>
          <w:tcPr>
            <w:tcW w:w="1562" w:type="dxa"/>
            <w:vAlign w:val="center"/>
          </w:tcPr>
          <w:p w14:paraId="5A5DCAED" w14:textId="08AB4A31" w:rsidR="00F6656E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1.458,86</w:t>
            </w:r>
          </w:p>
        </w:tc>
        <w:tc>
          <w:tcPr>
            <w:tcW w:w="1563" w:type="dxa"/>
            <w:vAlign w:val="center"/>
          </w:tcPr>
          <w:p w14:paraId="5B3EC76E" w14:textId="36A541AE" w:rsidR="00F6656E" w:rsidDel="0096101D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1.458,86</w:t>
            </w:r>
          </w:p>
        </w:tc>
        <w:tc>
          <w:tcPr>
            <w:tcW w:w="1563" w:type="dxa"/>
            <w:gridSpan w:val="2"/>
          </w:tcPr>
          <w:p w14:paraId="035B35D2" w14:textId="566F7DAE" w:rsidR="00F6656E" w:rsidRDefault="00F6656E" w:rsidP="00E86B41">
            <w:pPr>
              <w:pStyle w:val="HINTabeltekst"/>
              <w:spacing w:before="240" w:after="240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1.458,86</w:t>
            </w:r>
          </w:p>
        </w:tc>
      </w:tr>
      <w:tr w:rsidR="00F6656E" w:rsidRPr="004B0D9F" w14:paraId="26B67B13" w14:textId="71536468" w:rsidTr="00E86B41">
        <w:trPr>
          <w:cantSplit/>
          <w:trHeight w:val="541"/>
        </w:trPr>
        <w:tc>
          <w:tcPr>
            <w:tcW w:w="1668" w:type="dxa"/>
            <w:vAlign w:val="center"/>
          </w:tcPr>
          <w:p w14:paraId="4F8A3A11" w14:textId="1A5AD49A" w:rsidR="00F6656E" w:rsidRPr="00DE303D" w:rsidRDefault="00F6656E" w:rsidP="004D7D90">
            <w:pPr>
              <w:jc w:val="left"/>
              <w:rPr>
                <w:lang w:val="nl-BE"/>
              </w:rPr>
            </w:pPr>
            <w:r w:rsidRPr="00DE303D">
              <w:rPr>
                <w:lang w:val="nl-BE"/>
              </w:rPr>
              <w:t>≥</w:t>
            </w:r>
            <w:r>
              <w:rPr>
                <w:lang w:val="nl-BE"/>
              </w:rPr>
              <w:t xml:space="preserve"> 01/03/2022</w:t>
            </w:r>
          </w:p>
        </w:tc>
        <w:tc>
          <w:tcPr>
            <w:tcW w:w="1562" w:type="dxa"/>
            <w:vAlign w:val="center"/>
          </w:tcPr>
          <w:p w14:paraId="00CC6FFD" w14:textId="77777777" w:rsidR="00F6656E" w:rsidRPr="00BF399B" w:rsidRDefault="00F6656E" w:rsidP="004D7D90">
            <w:pPr>
              <w:pStyle w:val="HINTabeltekst"/>
              <w:jc w:val="center"/>
              <w:rPr>
                <w:b/>
                <w:lang w:val="nl-BE"/>
              </w:rPr>
            </w:pPr>
          </w:p>
        </w:tc>
        <w:tc>
          <w:tcPr>
            <w:tcW w:w="1563" w:type="dxa"/>
            <w:vAlign w:val="center"/>
          </w:tcPr>
          <w:p w14:paraId="3DF0F3D5" w14:textId="77777777" w:rsidR="00F6656E" w:rsidRPr="008921C4" w:rsidRDefault="00F6656E" w:rsidP="004D7D90">
            <w:pPr>
              <w:pStyle w:val="HINTabeltekst"/>
              <w:jc w:val="center"/>
              <w:rPr>
                <w:lang w:val="nl-BE"/>
              </w:rPr>
            </w:pPr>
          </w:p>
        </w:tc>
        <w:tc>
          <w:tcPr>
            <w:tcW w:w="1562" w:type="dxa"/>
            <w:vAlign w:val="center"/>
          </w:tcPr>
          <w:p w14:paraId="5FC711B0" w14:textId="77777777" w:rsidR="00F6656E" w:rsidRDefault="00F6656E" w:rsidP="004D7D90">
            <w:pPr>
              <w:pStyle w:val="HINTabeltekst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</w:p>
        </w:tc>
        <w:tc>
          <w:tcPr>
            <w:tcW w:w="1563" w:type="dxa"/>
            <w:vAlign w:val="center"/>
          </w:tcPr>
          <w:p w14:paraId="72FE7409" w14:textId="1542E0E5" w:rsidR="00F6656E" w:rsidRDefault="00F6656E" w:rsidP="004D7D90">
            <w:pPr>
              <w:pStyle w:val="HINTabeltekst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1.488,24</w:t>
            </w:r>
          </w:p>
        </w:tc>
        <w:tc>
          <w:tcPr>
            <w:tcW w:w="1563" w:type="dxa"/>
            <w:gridSpan w:val="2"/>
          </w:tcPr>
          <w:p w14:paraId="5A2DEF04" w14:textId="77777777" w:rsidR="00F6656E" w:rsidRDefault="00F6656E" w:rsidP="004D7D90">
            <w:pPr>
              <w:pStyle w:val="HINTabeltekst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</w:p>
          <w:p w14:paraId="642DF501" w14:textId="77777777" w:rsidR="00F6656E" w:rsidRDefault="00F6656E" w:rsidP="004D7D90">
            <w:pPr>
              <w:pStyle w:val="HINTabeltekst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  <w:r>
              <w:rPr>
                <w:rFonts w:eastAsiaTheme="minorEastAsia" w:cs="Arial"/>
                <w:kern w:val="24"/>
                <w:lang w:val="nl-BE" w:eastAsia="en-GB"/>
              </w:rPr>
              <w:t>1.488,24</w:t>
            </w:r>
          </w:p>
          <w:p w14:paraId="273FE258" w14:textId="3B9BD458" w:rsidR="00CE1B24" w:rsidRDefault="00CE1B24" w:rsidP="004D7D90">
            <w:pPr>
              <w:pStyle w:val="HINTabeltekst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</w:p>
        </w:tc>
      </w:tr>
      <w:tr w:rsidR="00F6656E" w:rsidRPr="004B0D9F" w14:paraId="3612624D" w14:textId="77777777" w:rsidTr="00B40A32">
        <w:trPr>
          <w:cantSplit/>
          <w:trHeight w:val="673"/>
        </w:trPr>
        <w:tc>
          <w:tcPr>
            <w:tcW w:w="1668" w:type="dxa"/>
            <w:vAlign w:val="center"/>
          </w:tcPr>
          <w:p w14:paraId="69EC2677" w14:textId="01675BBA" w:rsidR="00F6656E" w:rsidRPr="00DE303D" w:rsidRDefault="00F6656E" w:rsidP="004D7D90">
            <w:pPr>
              <w:jc w:val="left"/>
              <w:rPr>
                <w:lang w:val="nl-BE"/>
              </w:rPr>
            </w:pPr>
            <w:r w:rsidRPr="00DE303D">
              <w:rPr>
                <w:lang w:val="nl-BE"/>
              </w:rPr>
              <w:t>≥</w:t>
            </w:r>
            <w:r>
              <w:rPr>
                <w:lang w:val="nl-BE"/>
              </w:rPr>
              <w:t xml:space="preserve"> 01/0</w:t>
            </w:r>
            <w:r>
              <w:rPr>
                <w:lang w:val="nl-BE"/>
              </w:rPr>
              <w:t>5</w:t>
            </w:r>
            <w:r>
              <w:rPr>
                <w:lang w:val="nl-BE"/>
              </w:rPr>
              <w:t>/2022</w:t>
            </w:r>
          </w:p>
        </w:tc>
        <w:tc>
          <w:tcPr>
            <w:tcW w:w="1562" w:type="dxa"/>
            <w:vAlign w:val="center"/>
          </w:tcPr>
          <w:p w14:paraId="238C817E" w14:textId="77777777" w:rsidR="00F6656E" w:rsidRPr="00BF399B" w:rsidRDefault="00F6656E" w:rsidP="004D7D90">
            <w:pPr>
              <w:pStyle w:val="HINTabeltekst"/>
              <w:jc w:val="center"/>
              <w:rPr>
                <w:b/>
                <w:lang w:val="nl-BE"/>
              </w:rPr>
            </w:pPr>
          </w:p>
        </w:tc>
        <w:tc>
          <w:tcPr>
            <w:tcW w:w="1563" w:type="dxa"/>
            <w:vAlign w:val="center"/>
          </w:tcPr>
          <w:p w14:paraId="60508594" w14:textId="77777777" w:rsidR="00F6656E" w:rsidRPr="008921C4" w:rsidRDefault="00F6656E" w:rsidP="004D7D90">
            <w:pPr>
              <w:pStyle w:val="HINTabeltekst"/>
              <w:jc w:val="center"/>
              <w:rPr>
                <w:lang w:val="nl-BE"/>
              </w:rPr>
            </w:pPr>
          </w:p>
        </w:tc>
        <w:tc>
          <w:tcPr>
            <w:tcW w:w="1562" w:type="dxa"/>
            <w:vAlign w:val="center"/>
          </w:tcPr>
          <w:p w14:paraId="0C21718F" w14:textId="77777777" w:rsidR="00F6656E" w:rsidRDefault="00F6656E" w:rsidP="004D7D90">
            <w:pPr>
              <w:pStyle w:val="HINTabeltekst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</w:p>
        </w:tc>
        <w:tc>
          <w:tcPr>
            <w:tcW w:w="1563" w:type="dxa"/>
            <w:vAlign w:val="center"/>
          </w:tcPr>
          <w:p w14:paraId="7A0E38E9" w14:textId="77777777" w:rsidR="00F6656E" w:rsidRDefault="00F6656E" w:rsidP="004D7D90">
            <w:pPr>
              <w:pStyle w:val="HINTabeltekst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</w:p>
        </w:tc>
        <w:tc>
          <w:tcPr>
            <w:tcW w:w="1563" w:type="dxa"/>
            <w:gridSpan w:val="2"/>
          </w:tcPr>
          <w:p w14:paraId="6DA15CA5" w14:textId="77777777" w:rsidR="005D3BC3" w:rsidRDefault="005D3BC3" w:rsidP="004D7D90">
            <w:pPr>
              <w:pStyle w:val="HINTabeltekst"/>
              <w:jc w:val="center"/>
              <w:rPr>
                <w:rFonts w:eastAsiaTheme="minorEastAsia" w:cs="Arial"/>
                <w:kern w:val="24"/>
                <w:lang w:val="nl-BE" w:eastAsia="en-GB"/>
              </w:rPr>
            </w:pPr>
          </w:p>
          <w:p w14:paraId="0EAA4B2B" w14:textId="5938A867" w:rsidR="00F6656E" w:rsidRPr="00E86B41" w:rsidRDefault="00F6656E" w:rsidP="004D7D90">
            <w:pPr>
              <w:pStyle w:val="HINTabeltekst"/>
              <w:jc w:val="center"/>
              <w:rPr>
                <w:rFonts w:eastAsiaTheme="minorEastAsia" w:cs="Arial"/>
                <w:b/>
                <w:bCs/>
                <w:kern w:val="24"/>
                <w:lang w:val="nl-BE" w:eastAsia="en-GB"/>
              </w:rPr>
            </w:pPr>
            <w:r w:rsidRPr="00E86B41">
              <w:rPr>
                <w:rFonts w:eastAsiaTheme="minorEastAsia" w:cs="Arial"/>
                <w:b/>
                <w:bCs/>
                <w:kern w:val="24"/>
                <w:lang w:val="nl-BE" w:eastAsia="en-GB"/>
              </w:rPr>
              <w:t>1.517,</w:t>
            </w:r>
            <w:r w:rsidR="005D3BC3" w:rsidRPr="00E86B41">
              <w:rPr>
                <w:rFonts w:eastAsiaTheme="minorEastAsia" w:cs="Arial"/>
                <w:b/>
                <w:bCs/>
                <w:kern w:val="24"/>
                <w:lang w:val="nl-BE" w:eastAsia="en-GB"/>
              </w:rPr>
              <w:t>88</w:t>
            </w:r>
          </w:p>
        </w:tc>
      </w:tr>
    </w:tbl>
    <w:p w14:paraId="65B762D1" w14:textId="77777777" w:rsidR="00481FAA" w:rsidRDefault="00481FAA" w:rsidP="00857312">
      <w:pPr>
        <w:rPr>
          <w:lang w:val="nl-BE"/>
        </w:rPr>
      </w:pPr>
    </w:p>
    <w:p w14:paraId="50D928FC" w14:textId="77777777" w:rsidR="003E7BDC" w:rsidRDefault="003E7BDC" w:rsidP="00857312">
      <w:pPr>
        <w:rPr>
          <w:lang w:val="nl-BE"/>
        </w:rPr>
      </w:pPr>
    </w:p>
    <w:p w14:paraId="6F64A180" w14:textId="77777777" w:rsidR="00B40A32" w:rsidRDefault="00B40A32" w:rsidP="00B40A32">
      <w:pPr>
        <w:rPr>
          <w:lang w:val="nl-BE"/>
        </w:rPr>
      </w:pPr>
    </w:p>
    <w:p w14:paraId="1C46ED3E" w14:textId="77777777" w:rsidR="00B40A32" w:rsidRDefault="00B40A32" w:rsidP="00B40A32">
      <w:pPr>
        <w:rPr>
          <w:lang w:val="nl-BE"/>
        </w:rPr>
      </w:pPr>
    </w:p>
    <w:p w14:paraId="07A809B0" w14:textId="77777777" w:rsidR="00B40A32" w:rsidRDefault="00B40A32" w:rsidP="00B40A32">
      <w:pPr>
        <w:rPr>
          <w:lang w:val="nl-BE"/>
        </w:rPr>
      </w:pPr>
    </w:p>
    <w:p w14:paraId="0D86AE41" w14:textId="77777777" w:rsidR="00B40A32" w:rsidRDefault="00B40A32" w:rsidP="00B40A32">
      <w:pPr>
        <w:rPr>
          <w:lang w:val="nl-BE"/>
        </w:rPr>
      </w:pPr>
    </w:p>
    <w:p w14:paraId="2482C26E" w14:textId="77777777" w:rsidR="00B40A32" w:rsidRDefault="00B40A32" w:rsidP="00B40A32">
      <w:pPr>
        <w:rPr>
          <w:lang w:val="nl-BE"/>
        </w:rPr>
      </w:pPr>
    </w:p>
    <w:p w14:paraId="3C2B8FA3" w14:textId="77777777" w:rsidR="00B40A32" w:rsidRDefault="00B40A32" w:rsidP="00B40A32">
      <w:pPr>
        <w:rPr>
          <w:lang w:val="nl-BE"/>
        </w:rPr>
      </w:pPr>
    </w:p>
    <w:p w14:paraId="55428337" w14:textId="73B0B81C" w:rsidR="00B40A32" w:rsidRDefault="00B40A32" w:rsidP="00B40A32">
      <w:pPr>
        <w:rPr>
          <w:lang w:val="nl-BE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93"/>
        <w:gridCol w:w="1199"/>
        <w:gridCol w:w="1210"/>
        <w:gridCol w:w="1276"/>
        <w:gridCol w:w="1483"/>
        <w:gridCol w:w="1636"/>
      </w:tblGrid>
      <w:tr w:rsidR="00B40A32" w:rsidRPr="003B69EC" w14:paraId="2A738E25" w14:textId="77777777" w:rsidTr="00B40A32">
        <w:trPr>
          <w:trHeight w:hRule="exact" w:val="775"/>
        </w:trPr>
        <w:tc>
          <w:tcPr>
            <w:tcW w:w="1701" w:type="dxa"/>
            <w:vAlign w:val="center"/>
          </w:tcPr>
          <w:p w14:paraId="5C877CA5" w14:textId="77777777" w:rsidR="00B40A32" w:rsidRPr="000D4EB1" w:rsidRDefault="00B40A32" w:rsidP="00AA2072">
            <w:pPr>
              <w:pStyle w:val="HINTabeltekst"/>
              <w:rPr>
                <w:b/>
                <w:lang w:val="nl-BE"/>
              </w:rPr>
            </w:pPr>
            <w:r w:rsidRPr="000D4EB1">
              <w:rPr>
                <w:b/>
                <w:lang w:val="nl-BE"/>
              </w:rPr>
              <w:t>Minimale werkloosheidsuitkering</w:t>
            </w:r>
            <w:r>
              <w:rPr>
                <w:b/>
                <w:lang w:val="nl-B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4C59AFC" w14:textId="77777777" w:rsidR="00B40A32" w:rsidRPr="00B4793D" w:rsidRDefault="00B40A32" w:rsidP="00AA2072">
            <w:pPr>
              <w:pStyle w:val="HINTabeltekst"/>
              <w:jc w:val="center"/>
              <w:rPr>
                <w:lang w:val="nl-BE"/>
              </w:rPr>
            </w:pPr>
            <w:r w:rsidRPr="00B4793D">
              <w:rPr>
                <w:lang w:val="nl-BE"/>
              </w:rPr>
              <w:t xml:space="preserve">Min. €/ </w:t>
            </w:r>
            <w:r w:rsidRPr="00B4793D">
              <w:rPr>
                <w:lang w:val="nl-BE"/>
              </w:rPr>
              <w:br/>
              <w:t>dag</w:t>
            </w:r>
          </w:p>
        </w:tc>
        <w:tc>
          <w:tcPr>
            <w:tcW w:w="1199" w:type="dxa"/>
            <w:vAlign w:val="center"/>
          </w:tcPr>
          <w:p w14:paraId="3BD7959B" w14:textId="77777777" w:rsidR="00B40A32" w:rsidRPr="00B4793D" w:rsidRDefault="00B40A32" w:rsidP="00AA2072">
            <w:pPr>
              <w:pStyle w:val="HINTabeltekst"/>
              <w:jc w:val="center"/>
              <w:rPr>
                <w:lang w:val="nl-BE"/>
              </w:rPr>
            </w:pPr>
            <w:r w:rsidRPr="00B4793D">
              <w:rPr>
                <w:lang w:val="nl-BE"/>
              </w:rPr>
              <w:t>Min. €/ maand</w:t>
            </w:r>
          </w:p>
        </w:tc>
        <w:tc>
          <w:tcPr>
            <w:tcW w:w="1210" w:type="dxa"/>
            <w:vAlign w:val="center"/>
          </w:tcPr>
          <w:p w14:paraId="58932FE7" w14:textId="77777777" w:rsidR="00B40A32" w:rsidRPr="00E86B41" w:rsidRDefault="00B40A32" w:rsidP="00AA2072">
            <w:pPr>
              <w:pStyle w:val="HINTabeltekst"/>
              <w:jc w:val="center"/>
              <w:rPr>
                <w:bCs/>
                <w:lang w:val="nl-BE"/>
              </w:rPr>
            </w:pPr>
            <w:r w:rsidRPr="00E86B41">
              <w:rPr>
                <w:bCs/>
                <w:lang w:val="nl-BE"/>
              </w:rPr>
              <w:t xml:space="preserve">Min. €/ </w:t>
            </w:r>
            <w:r w:rsidRPr="00E86B41">
              <w:rPr>
                <w:bCs/>
                <w:lang w:val="nl-BE"/>
              </w:rPr>
              <w:br/>
              <w:t>dag</w:t>
            </w:r>
          </w:p>
        </w:tc>
        <w:tc>
          <w:tcPr>
            <w:tcW w:w="1276" w:type="dxa"/>
            <w:vAlign w:val="center"/>
          </w:tcPr>
          <w:p w14:paraId="21A18D88" w14:textId="77777777" w:rsidR="00B40A32" w:rsidRPr="00E86B41" w:rsidRDefault="00B40A32" w:rsidP="00AA2072">
            <w:pPr>
              <w:pStyle w:val="HINTabeltekst"/>
              <w:jc w:val="center"/>
              <w:rPr>
                <w:bCs/>
                <w:lang w:val="nl-BE"/>
              </w:rPr>
            </w:pPr>
            <w:r w:rsidRPr="00E86B41">
              <w:rPr>
                <w:bCs/>
                <w:lang w:val="nl-BE"/>
              </w:rPr>
              <w:t>Min. €/ maand</w:t>
            </w:r>
          </w:p>
        </w:tc>
        <w:tc>
          <w:tcPr>
            <w:tcW w:w="1483" w:type="dxa"/>
          </w:tcPr>
          <w:p w14:paraId="4DBF615D" w14:textId="77777777" w:rsidR="00B40A32" w:rsidRDefault="00B40A32" w:rsidP="00AA2072">
            <w:pPr>
              <w:pStyle w:val="HINTabeltekst"/>
              <w:jc w:val="center"/>
              <w:rPr>
                <w:b/>
                <w:lang w:val="nl-BE"/>
              </w:rPr>
            </w:pPr>
          </w:p>
          <w:p w14:paraId="42070726" w14:textId="77777777" w:rsidR="00B40A32" w:rsidRPr="00FA0638" w:rsidRDefault="00B40A32" w:rsidP="00AA2072">
            <w:pPr>
              <w:pStyle w:val="HINTabeltekst"/>
              <w:jc w:val="center"/>
              <w:rPr>
                <w:b/>
                <w:lang w:val="nl-BE"/>
              </w:rPr>
            </w:pPr>
            <w:r w:rsidRPr="00FA0638">
              <w:rPr>
                <w:b/>
                <w:lang w:val="nl-BE"/>
              </w:rPr>
              <w:t xml:space="preserve">Min. €/ </w:t>
            </w:r>
            <w:r>
              <w:rPr>
                <w:b/>
                <w:lang w:val="nl-BE"/>
              </w:rPr>
              <w:br/>
            </w:r>
            <w:r w:rsidRPr="00FA0638">
              <w:rPr>
                <w:b/>
                <w:lang w:val="nl-BE"/>
              </w:rPr>
              <w:t>dag</w:t>
            </w:r>
          </w:p>
        </w:tc>
        <w:tc>
          <w:tcPr>
            <w:tcW w:w="1636" w:type="dxa"/>
          </w:tcPr>
          <w:p w14:paraId="22AA18E5" w14:textId="77777777" w:rsidR="00B40A32" w:rsidRDefault="00B40A32" w:rsidP="00AA2072">
            <w:pPr>
              <w:pStyle w:val="HINTabeltekst"/>
              <w:jc w:val="center"/>
              <w:rPr>
                <w:bCs/>
                <w:lang w:val="nl-BE"/>
              </w:rPr>
            </w:pPr>
          </w:p>
          <w:p w14:paraId="7289C5BB" w14:textId="77777777" w:rsidR="00B40A32" w:rsidRPr="005A562D" w:rsidRDefault="00B40A32" w:rsidP="00AA2072">
            <w:pPr>
              <w:pStyle w:val="HINTabeltekst"/>
              <w:jc w:val="center"/>
              <w:rPr>
                <w:b/>
                <w:lang w:val="nl-BE"/>
              </w:rPr>
            </w:pPr>
            <w:r w:rsidRPr="00E86B41">
              <w:rPr>
                <w:b/>
                <w:lang w:val="nl-BE"/>
              </w:rPr>
              <w:t>Min. €/ maand</w:t>
            </w:r>
          </w:p>
        </w:tc>
      </w:tr>
      <w:tr w:rsidR="00B40A32" w:rsidRPr="00972A0C" w14:paraId="3E37B883" w14:textId="77777777" w:rsidTr="00B40A32">
        <w:trPr>
          <w:trHeight w:hRule="exact" w:val="675"/>
        </w:trPr>
        <w:tc>
          <w:tcPr>
            <w:tcW w:w="1701" w:type="dxa"/>
            <w:vAlign w:val="center"/>
          </w:tcPr>
          <w:p w14:paraId="2E20FAFB" w14:textId="77777777" w:rsidR="00B40A32" w:rsidRPr="000D4EB1" w:rsidRDefault="00B40A32" w:rsidP="00AA2072">
            <w:pPr>
              <w:pStyle w:val="HINTabeltekst"/>
              <w:rPr>
                <w:b/>
                <w:lang w:val="nl-BE"/>
              </w:rPr>
            </w:pPr>
          </w:p>
        </w:tc>
        <w:tc>
          <w:tcPr>
            <w:tcW w:w="2192" w:type="dxa"/>
            <w:gridSpan w:val="2"/>
          </w:tcPr>
          <w:p w14:paraId="42494B58" w14:textId="77777777" w:rsidR="00B40A32" w:rsidRPr="005355E1" w:rsidRDefault="00B40A32" w:rsidP="00AA2072">
            <w:pPr>
              <w:pStyle w:val="HINTabeltekst"/>
              <w:jc w:val="center"/>
              <w:rPr>
                <w:bCs/>
                <w:lang w:val="nl-BE"/>
              </w:rPr>
            </w:pPr>
          </w:p>
          <w:p w14:paraId="10DC58D8" w14:textId="77777777" w:rsidR="00B40A32" w:rsidRPr="003B2CB7" w:rsidRDefault="00B40A32" w:rsidP="00AA2072">
            <w:pPr>
              <w:pStyle w:val="HINTabeltekst"/>
              <w:jc w:val="center"/>
              <w:rPr>
                <w:bCs/>
                <w:lang w:val="nl-BE"/>
              </w:rPr>
            </w:pPr>
            <w:r w:rsidRPr="005355E1">
              <w:rPr>
                <w:bCs/>
                <w:lang w:val="nl-BE"/>
              </w:rPr>
              <w:t>Januari 2022</w:t>
            </w:r>
          </w:p>
        </w:tc>
        <w:tc>
          <w:tcPr>
            <w:tcW w:w="2486" w:type="dxa"/>
            <w:gridSpan w:val="2"/>
          </w:tcPr>
          <w:p w14:paraId="70492331" w14:textId="77777777" w:rsidR="00B40A32" w:rsidRPr="00E86B41" w:rsidRDefault="00B40A32" w:rsidP="00AA2072">
            <w:pPr>
              <w:pStyle w:val="HINTabeltekst"/>
              <w:jc w:val="center"/>
              <w:rPr>
                <w:bCs/>
                <w:lang w:val="nl-BE"/>
              </w:rPr>
            </w:pPr>
          </w:p>
          <w:p w14:paraId="40D80F01" w14:textId="77777777" w:rsidR="00B40A32" w:rsidRPr="00E86B41" w:rsidRDefault="00B40A32" w:rsidP="00AA2072">
            <w:pPr>
              <w:pStyle w:val="HINTabeltekst"/>
              <w:jc w:val="center"/>
              <w:rPr>
                <w:bCs/>
                <w:lang w:val="nl-BE"/>
              </w:rPr>
            </w:pPr>
            <w:r w:rsidRPr="00E86B41">
              <w:rPr>
                <w:bCs/>
                <w:lang w:val="nl-BE"/>
              </w:rPr>
              <w:t>Maart 2022</w:t>
            </w:r>
          </w:p>
        </w:tc>
        <w:tc>
          <w:tcPr>
            <w:tcW w:w="3119" w:type="dxa"/>
            <w:gridSpan w:val="2"/>
          </w:tcPr>
          <w:p w14:paraId="3BC46B1C" w14:textId="77777777" w:rsidR="00B40A32" w:rsidRDefault="00B40A32" w:rsidP="00AA2072">
            <w:pPr>
              <w:pStyle w:val="HINTabeltekst"/>
              <w:jc w:val="center"/>
              <w:rPr>
                <w:b/>
                <w:lang w:val="nl-BE"/>
              </w:rPr>
            </w:pPr>
          </w:p>
          <w:p w14:paraId="794DF187" w14:textId="77777777" w:rsidR="00B40A32" w:rsidRDefault="00B40A32" w:rsidP="00AA2072">
            <w:pPr>
              <w:pStyle w:val="HINTabeltekst"/>
              <w:jc w:val="center"/>
              <w:rPr>
                <w:b/>
                <w:lang w:val="nl-BE"/>
              </w:rPr>
            </w:pPr>
            <w:r>
              <w:rPr>
                <w:b/>
                <w:lang w:val="nl-BE"/>
              </w:rPr>
              <w:t>Mei 2022</w:t>
            </w:r>
          </w:p>
        </w:tc>
      </w:tr>
      <w:tr w:rsidR="00B40A32" w:rsidRPr="00972A0C" w14:paraId="37F929CB" w14:textId="77777777" w:rsidTr="00B40A32">
        <w:trPr>
          <w:trHeight w:hRule="exact" w:val="719"/>
        </w:trPr>
        <w:tc>
          <w:tcPr>
            <w:tcW w:w="1701" w:type="dxa"/>
            <w:vAlign w:val="center"/>
          </w:tcPr>
          <w:p w14:paraId="7AAE45CA" w14:textId="77777777" w:rsidR="00B40A32" w:rsidRDefault="00B40A32" w:rsidP="00AA2072">
            <w:pPr>
              <w:pStyle w:val="HINTabeltekst"/>
              <w:rPr>
                <w:lang w:val="nl-BE"/>
              </w:rPr>
            </w:pPr>
            <w:r>
              <w:rPr>
                <w:lang w:val="nl-BE"/>
              </w:rPr>
              <w:t>samenwonende met gezinslast</w:t>
            </w:r>
          </w:p>
        </w:tc>
        <w:tc>
          <w:tcPr>
            <w:tcW w:w="993" w:type="dxa"/>
            <w:vAlign w:val="center"/>
          </w:tcPr>
          <w:p w14:paraId="0AB84C2C" w14:textId="77777777" w:rsidR="00B40A32" w:rsidRPr="003B2CB7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5355E1">
              <w:rPr>
                <w:bCs/>
              </w:rPr>
              <w:t>55,59</w:t>
            </w:r>
          </w:p>
        </w:tc>
        <w:tc>
          <w:tcPr>
            <w:tcW w:w="1199" w:type="dxa"/>
            <w:vAlign w:val="center"/>
          </w:tcPr>
          <w:p w14:paraId="5B4EFC24" w14:textId="77777777" w:rsidR="00B40A32" w:rsidRPr="003B2CB7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5355E1">
              <w:rPr>
                <w:bCs/>
              </w:rPr>
              <w:t>1.445,34</w:t>
            </w:r>
          </w:p>
        </w:tc>
        <w:tc>
          <w:tcPr>
            <w:tcW w:w="1210" w:type="dxa"/>
            <w:vAlign w:val="center"/>
          </w:tcPr>
          <w:p w14:paraId="002BC7D9" w14:textId="77777777" w:rsidR="00B40A32" w:rsidRPr="005A562D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E86B41">
              <w:rPr>
                <w:bCs/>
              </w:rPr>
              <w:t>56,70</w:t>
            </w:r>
          </w:p>
        </w:tc>
        <w:tc>
          <w:tcPr>
            <w:tcW w:w="1276" w:type="dxa"/>
            <w:vAlign w:val="center"/>
          </w:tcPr>
          <w:p w14:paraId="2A9E9059" w14:textId="77777777" w:rsidR="00B40A32" w:rsidRPr="005A562D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E86B41">
              <w:rPr>
                <w:bCs/>
              </w:rPr>
              <w:t>1,474,20</w:t>
            </w:r>
          </w:p>
        </w:tc>
        <w:tc>
          <w:tcPr>
            <w:tcW w:w="1483" w:type="dxa"/>
          </w:tcPr>
          <w:p w14:paraId="201468DF" w14:textId="77777777" w:rsidR="00B40A32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14:paraId="4A080043" w14:textId="77777777" w:rsidR="00B40A32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57,84</w:t>
            </w:r>
          </w:p>
        </w:tc>
        <w:tc>
          <w:tcPr>
            <w:tcW w:w="1636" w:type="dxa"/>
          </w:tcPr>
          <w:p w14:paraId="2FFEEE98" w14:textId="77777777" w:rsidR="00B40A32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14:paraId="62141868" w14:textId="77777777" w:rsidR="00B40A32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1.503,84</w:t>
            </w:r>
          </w:p>
        </w:tc>
      </w:tr>
      <w:tr w:rsidR="00B40A32" w:rsidRPr="00972A0C" w14:paraId="0F69BE73" w14:textId="77777777" w:rsidTr="00B40A32">
        <w:trPr>
          <w:trHeight w:hRule="exact" w:val="573"/>
        </w:trPr>
        <w:tc>
          <w:tcPr>
            <w:tcW w:w="1701" w:type="dxa"/>
            <w:vAlign w:val="center"/>
          </w:tcPr>
          <w:p w14:paraId="6CC52CAE" w14:textId="77777777" w:rsidR="00B40A32" w:rsidRDefault="00B40A32" w:rsidP="00AA2072">
            <w:pPr>
              <w:pStyle w:val="HINTabeltekst"/>
              <w:rPr>
                <w:lang w:val="nl-BE"/>
              </w:rPr>
            </w:pPr>
            <w:r>
              <w:rPr>
                <w:lang w:val="nl-BE"/>
              </w:rPr>
              <w:t>alleenstaande</w:t>
            </w:r>
          </w:p>
        </w:tc>
        <w:tc>
          <w:tcPr>
            <w:tcW w:w="993" w:type="dxa"/>
            <w:vAlign w:val="center"/>
          </w:tcPr>
          <w:p w14:paraId="63500A8B" w14:textId="77777777" w:rsidR="00B40A32" w:rsidRPr="003B2CB7" w:rsidRDefault="00B40A32" w:rsidP="00AA2072">
            <w:pPr>
              <w:pStyle w:val="HINTabeltekst"/>
              <w:jc w:val="center"/>
              <w:rPr>
                <w:bCs/>
              </w:rPr>
            </w:pPr>
            <w:r w:rsidRPr="005355E1">
              <w:rPr>
                <w:bCs/>
              </w:rPr>
              <w:t>45,05</w:t>
            </w:r>
          </w:p>
        </w:tc>
        <w:tc>
          <w:tcPr>
            <w:tcW w:w="1199" w:type="dxa"/>
            <w:vAlign w:val="center"/>
          </w:tcPr>
          <w:p w14:paraId="10B14FBD" w14:textId="77777777" w:rsidR="00B40A32" w:rsidRPr="003B2CB7" w:rsidRDefault="00B40A32" w:rsidP="00AA2072">
            <w:pPr>
              <w:pStyle w:val="HINTabeltekst"/>
              <w:jc w:val="center"/>
              <w:rPr>
                <w:bCs/>
              </w:rPr>
            </w:pPr>
            <w:r w:rsidRPr="005355E1">
              <w:rPr>
                <w:bCs/>
              </w:rPr>
              <w:t>1.171,30</w:t>
            </w:r>
          </w:p>
        </w:tc>
        <w:tc>
          <w:tcPr>
            <w:tcW w:w="1210" w:type="dxa"/>
            <w:vAlign w:val="center"/>
          </w:tcPr>
          <w:p w14:paraId="7D4CC5F2" w14:textId="77777777" w:rsidR="00B40A32" w:rsidRPr="005A562D" w:rsidRDefault="00B40A32" w:rsidP="00AA2072">
            <w:pPr>
              <w:pStyle w:val="HINTabeltekst"/>
              <w:jc w:val="center"/>
              <w:rPr>
                <w:bCs/>
              </w:rPr>
            </w:pPr>
            <w:r w:rsidRPr="00E86B41">
              <w:rPr>
                <w:bCs/>
              </w:rPr>
              <w:t>45,96</w:t>
            </w:r>
          </w:p>
        </w:tc>
        <w:tc>
          <w:tcPr>
            <w:tcW w:w="1276" w:type="dxa"/>
            <w:vAlign w:val="center"/>
          </w:tcPr>
          <w:p w14:paraId="0552CF47" w14:textId="77777777" w:rsidR="00B40A32" w:rsidRPr="005A562D" w:rsidRDefault="00B40A32" w:rsidP="00AA2072">
            <w:pPr>
              <w:pStyle w:val="HINTabeltekst"/>
              <w:jc w:val="center"/>
              <w:rPr>
                <w:bCs/>
              </w:rPr>
            </w:pPr>
            <w:r w:rsidRPr="00E86B41">
              <w:rPr>
                <w:bCs/>
              </w:rPr>
              <w:t>1.194,96</w:t>
            </w:r>
          </w:p>
        </w:tc>
        <w:tc>
          <w:tcPr>
            <w:tcW w:w="1483" w:type="dxa"/>
          </w:tcPr>
          <w:p w14:paraId="54E67BBB" w14:textId="77777777" w:rsidR="00B40A32" w:rsidRDefault="00B40A32" w:rsidP="00AA2072">
            <w:pPr>
              <w:pStyle w:val="HINTabeltekst"/>
              <w:jc w:val="center"/>
              <w:rPr>
                <w:b/>
              </w:rPr>
            </w:pPr>
          </w:p>
          <w:p w14:paraId="2925A3D4" w14:textId="77777777" w:rsidR="00B40A32" w:rsidRDefault="00B40A32" w:rsidP="00AA2072">
            <w:pPr>
              <w:pStyle w:val="HINTabeltekst"/>
              <w:jc w:val="center"/>
              <w:rPr>
                <w:b/>
              </w:rPr>
            </w:pPr>
            <w:r>
              <w:rPr>
                <w:b/>
              </w:rPr>
              <w:t>46,87</w:t>
            </w:r>
          </w:p>
        </w:tc>
        <w:tc>
          <w:tcPr>
            <w:tcW w:w="1636" w:type="dxa"/>
          </w:tcPr>
          <w:p w14:paraId="240ACF43" w14:textId="77777777" w:rsidR="00B40A32" w:rsidRDefault="00B40A32" w:rsidP="00AA2072">
            <w:pPr>
              <w:pStyle w:val="HINTabeltekst"/>
              <w:jc w:val="center"/>
              <w:rPr>
                <w:b/>
              </w:rPr>
            </w:pPr>
          </w:p>
          <w:p w14:paraId="4DBE0F9C" w14:textId="77777777" w:rsidR="00B40A32" w:rsidRDefault="00B40A32" w:rsidP="00AA2072">
            <w:pPr>
              <w:pStyle w:val="HINTabeltekst"/>
              <w:jc w:val="center"/>
              <w:rPr>
                <w:b/>
              </w:rPr>
            </w:pPr>
            <w:r>
              <w:rPr>
                <w:b/>
              </w:rPr>
              <w:t>1.218,62</w:t>
            </w:r>
          </w:p>
        </w:tc>
      </w:tr>
      <w:tr w:rsidR="00B40A32" w:rsidRPr="00972A0C" w14:paraId="44CB61F4" w14:textId="77777777" w:rsidTr="00B40A32">
        <w:trPr>
          <w:trHeight w:hRule="exact" w:val="567"/>
        </w:trPr>
        <w:tc>
          <w:tcPr>
            <w:tcW w:w="1701" w:type="dxa"/>
            <w:vAlign w:val="center"/>
          </w:tcPr>
          <w:p w14:paraId="66BBEF08" w14:textId="77777777" w:rsidR="00B40A32" w:rsidRDefault="00B40A32" w:rsidP="00AA2072">
            <w:pPr>
              <w:pStyle w:val="HINTabeltekst"/>
              <w:tabs>
                <w:tab w:val="left" w:pos="354"/>
              </w:tabs>
              <w:rPr>
                <w:lang w:val="nl-BE"/>
              </w:rPr>
            </w:pPr>
            <w:r>
              <w:rPr>
                <w:lang w:val="nl-BE"/>
              </w:rPr>
              <w:t>samenwonende</w:t>
            </w:r>
          </w:p>
        </w:tc>
        <w:tc>
          <w:tcPr>
            <w:tcW w:w="993" w:type="dxa"/>
            <w:vAlign w:val="center"/>
          </w:tcPr>
          <w:p w14:paraId="52CDFB05" w14:textId="77777777" w:rsidR="00B40A32" w:rsidRPr="003B2CB7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5355E1">
              <w:rPr>
                <w:bCs/>
              </w:rPr>
              <w:t>40,03</w:t>
            </w:r>
          </w:p>
        </w:tc>
        <w:tc>
          <w:tcPr>
            <w:tcW w:w="1199" w:type="dxa"/>
            <w:vAlign w:val="center"/>
          </w:tcPr>
          <w:p w14:paraId="4323C4FC" w14:textId="77777777" w:rsidR="00B40A32" w:rsidRPr="003B2CB7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5355E1">
              <w:rPr>
                <w:bCs/>
              </w:rPr>
              <w:t>1.040,78</w:t>
            </w:r>
          </w:p>
        </w:tc>
        <w:tc>
          <w:tcPr>
            <w:tcW w:w="1210" w:type="dxa"/>
            <w:vAlign w:val="center"/>
          </w:tcPr>
          <w:p w14:paraId="4E48CD0A" w14:textId="77777777" w:rsidR="00B40A32" w:rsidRPr="005A562D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E86B41">
              <w:rPr>
                <w:bCs/>
              </w:rPr>
              <w:t>40,83</w:t>
            </w:r>
          </w:p>
        </w:tc>
        <w:tc>
          <w:tcPr>
            <w:tcW w:w="1276" w:type="dxa"/>
            <w:vAlign w:val="center"/>
          </w:tcPr>
          <w:p w14:paraId="59EEDC23" w14:textId="77777777" w:rsidR="00B40A32" w:rsidRPr="005A562D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E86B41">
              <w:rPr>
                <w:bCs/>
              </w:rPr>
              <w:t>1.061,58</w:t>
            </w:r>
          </w:p>
        </w:tc>
        <w:tc>
          <w:tcPr>
            <w:tcW w:w="1483" w:type="dxa"/>
          </w:tcPr>
          <w:p w14:paraId="3B800CF2" w14:textId="77777777" w:rsidR="00B40A32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14:paraId="3A7D7EC6" w14:textId="77777777" w:rsidR="00B40A32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41,65</w:t>
            </w:r>
          </w:p>
        </w:tc>
        <w:tc>
          <w:tcPr>
            <w:tcW w:w="1636" w:type="dxa"/>
          </w:tcPr>
          <w:p w14:paraId="7B754A1E" w14:textId="77777777" w:rsidR="00B40A32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  <w:p w14:paraId="5DA95915" w14:textId="77777777" w:rsidR="00B40A32" w:rsidRDefault="00B40A32" w:rsidP="00AA2072">
            <w:pPr>
              <w:pStyle w:val="HINTabeltekst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1.082,90</w:t>
            </w:r>
          </w:p>
        </w:tc>
      </w:tr>
    </w:tbl>
    <w:p w14:paraId="5466CEFA" w14:textId="77777777" w:rsidR="00B40A32" w:rsidRDefault="00B40A32" w:rsidP="00B40A32">
      <w:pPr>
        <w:rPr>
          <w:lang w:val="nl-BE"/>
        </w:rPr>
      </w:pPr>
    </w:p>
    <w:p w14:paraId="42729D8C" w14:textId="23F3A0A6" w:rsidR="00F27513" w:rsidRPr="00B36D28" w:rsidRDefault="0074791E">
      <w:pPr>
        <w:pStyle w:val="HINTitel1"/>
        <w:rPr>
          <w:lang w:val="nl-BE"/>
        </w:rPr>
      </w:pPr>
      <w:r w:rsidRPr="00B36D28">
        <w:rPr>
          <w:lang w:val="nl-BE"/>
        </w:rPr>
        <w:t xml:space="preserve">Herwaardering van de </w:t>
      </w:r>
      <w:r w:rsidR="00560C65">
        <w:rPr>
          <w:lang w:val="nl-BE"/>
        </w:rPr>
        <w:t>bedrijfstoeslag</w:t>
      </w:r>
      <w:r w:rsidRPr="00B36D28">
        <w:rPr>
          <w:lang w:val="nl-BE"/>
        </w:rPr>
        <w:t xml:space="preserve"> van het reeds begonnen </w:t>
      </w:r>
      <w:r w:rsidR="00560C65">
        <w:rPr>
          <w:lang w:val="nl-BE"/>
        </w:rPr>
        <w:t>SWT</w:t>
      </w:r>
    </w:p>
    <w:p w14:paraId="373C25E1" w14:textId="61544729" w:rsidR="00AD0DFA" w:rsidRDefault="00AD0DFA" w:rsidP="00AD0DFA">
      <w:pPr>
        <w:rPr>
          <w:lang w:val="nl-BE"/>
        </w:rPr>
      </w:pPr>
      <w:r>
        <w:rPr>
          <w:lang w:val="nl-BE"/>
        </w:rPr>
        <w:t xml:space="preserve">Voor </w:t>
      </w:r>
      <w:r w:rsidRPr="004173E0">
        <w:rPr>
          <w:b/>
          <w:lang w:val="nl-BE"/>
        </w:rPr>
        <w:t>202</w:t>
      </w:r>
      <w:r>
        <w:rPr>
          <w:b/>
          <w:lang w:val="nl-BE"/>
        </w:rPr>
        <w:t>2</w:t>
      </w:r>
      <w:r>
        <w:rPr>
          <w:lang w:val="nl-BE"/>
        </w:rPr>
        <w:t xml:space="preserve"> moeten de SWT die al begonnen zijn als volgt verhoogd worden</w:t>
      </w:r>
      <w:r>
        <w:rPr>
          <w:rStyle w:val="FootnoteReference"/>
          <w:lang w:val="nl-BE"/>
        </w:rPr>
        <w:footnoteReference w:id="1"/>
      </w:r>
      <w:r>
        <w:rPr>
          <w:lang w:val="nl-BE"/>
        </w:rPr>
        <w:t>:</w:t>
      </w:r>
    </w:p>
    <w:p w14:paraId="1986035E" w14:textId="232BA613" w:rsidR="00AD0DFA" w:rsidRDefault="00AD0DFA" w:rsidP="00AD0DFA">
      <w:pPr>
        <w:pStyle w:val="Streep"/>
        <w:rPr>
          <w:lang w:val="nl-BE"/>
        </w:rPr>
      </w:pPr>
      <w:r w:rsidRPr="004173E0">
        <w:rPr>
          <w:lang w:val="nl-BE"/>
        </w:rPr>
        <w:t>+</w:t>
      </w:r>
      <w:r>
        <w:rPr>
          <w:lang w:val="nl-BE"/>
        </w:rPr>
        <w:t xml:space="preserve"> 0,</w:t>
      </w:r>
      <w:r w:rsidR="002E672C">
        <w:rPr>
          <w:lang w:val="nl-BE"/>
        </w:rPr>
        <w:t>26</w:t>
      </w:r>
      <w:r w:rsidRPr="004173E0">
        <w:rPr>
          <w:lang w:val="nl-BE"/>
        </w:rPr>
        <w:t xml:space="preserve">% indien de </w:t>
      </w:r>
      <w:r>
        <w:rPr>
          <w:lang w:val="nl-NL"/>
        </w:rPr>
        <w:t>bedrijfstoeslag wordt berekend op een referteloon van vóór 1 januari 202</w:t>
      </w:r>
      <w:r w:rsidR="002E672C">
        <w:rPr>
          <w:lang w:val="nl-NL"/>
        </w:rPr>
        <w:t>1</w:t>
      </w:r>
      <w:r>
        <w:rPr>
          <w:lang w:val="nl-NL"/>
        </w:rPr>
        <w:t>;</w:t>
      </w:r>
      <w:r w:rsidRPr="004173E0">
        <w:rPr>
          <w:lang w:val="nl-BE"/>
        </w:rPr>
        <w:t xml:space="preserve"> </w:t>
      </w:r>
    </w:p>
    <w:p w14:paraId="453BE80B" w14:textId="7E79C553" w:rsidR="00AD0DFA" w:rsidRDefault="00AD0DFA" w:rsidP="00AD0DFA">
      <w:pPr>
        <w:pStyle w:val="Streep"/>
        <w:rPr>
          <w:lang w:val="nl-NL"/>
        </w:rPr>
      </w:pPr>
      <w:r>
        <w:rPr>
          <w:lang w:val="nl-NL"/>
        </w:rPr>
        <w:t>+ 0,</w:t>
      </w:r>
      <w:r w:rsidR="002E672C">
        <w:rPr>
          <w:lang w:val="nl-NL"/>
        </w:rPr>
        <w:t>195</w:t>
      </w:r>
      <w:r>
        <w:rPr>
          <w:lang w:val="nl-NL"/>
        </w:rPr>
        <w:t xml:space="preserve"> % indien de bedrijfstoeslag wordt berekend op grond van het loon van het 1ste trimester van 202</w:t>
      </w:r>
      <w:r w:rsidR="002E672C">
        <w:rPr>
          <w:lang w:val="nl-NL"/>
        </w:rPr>
        <w:t>1</w:t>
      </w:r>
      <w:r>
        <w:rPr>
          <w:lang w:val="nl-NL"/>
        </w:rPr>
        <w:t>;</w:t>
      </w:r>
    </w:p>
    <w:p w14:paraId="2641BEFF" w14:textId="56139012" w:rsidR="00AD0DFA" w:rsidRDefault="00AD0DFA" w:rsidP="00AD0DFA">
      <w:pPr>
        <w:pStyle w:val="Streep"/>
        <w:rPr>
          <w:lang w:val="nl-NL"/>
        </w:rPr>
      </w:pPr>
      <w:r>
        <w:rPr>
          <w:lang w:val="nl-NL"/>
        </w:rPr>
        <w:t>+ 0,1</w:t>
      </w:r>
      <w:r w:rsidR="002E672C">
        <w:rPr>
          <w:lang w:val="nl-NL"/>
        </w:rPr>
        <w:t>3</w:t>
      </w:r>
      <w:r>
        <w:rPr>
          <w:lang w:val="nl-NL"/>
        </w:rPr>
        <w:t xml:space="preserve"> % indien de bedrijfstoeslag wordt berekend op grond van het loon van het 2de trimester van 202</w:t>
      </w:r>
      <w:r w:rsidR="00EB5061">
        <w:rPr>
          <w:lang w:val="nl-NL"/>
        </w:rPr>
        <w:t>1</w:t>
      </w:r>
      <w:r>
        <w:rPr>
          <w:lang w:val="nl-NL"/>
        </w:rPr>
        <w:t>;</w:t>
      </w:r>
    </w:p>
    <w:p w14:paraId="4348FDAD" w14:textId="38B05ED2" w:rsidR="00AD0DFA" w:rsidRDefault="00AD0DFA" w:rsidP="00AD0DFA">
      <w:pPr>
        <w:pStyle w:val="Streep"/>
        <w:rPr>
          <w:lang w:val="nl-NL"/>
        </w:rPr>
      </w:pPr>
      <w:r>
        <w:rPr>
          <w:lang w:val="nl-NL"/>
        </w:rPr>
        <w:t>+ 0,0</w:t>
      </w:r>
      <w:r w:rsidR="00EB5061">
        <w:rPr>
          <w:lang w:val="nl-NL"/>
        </w:rPr>
        <w:t>65</w:t>
      </w:r>
      <w:r>
        <w:rPr>
          <w:lang w:val="nl-NL"/>
        </w:rPr>
        <w:t xml:space="preserve"> % indien de bedrijfstoeslag wordt berekend op grond van het loon van het 3de trimester van 202</w:t>
      </w:r>
      <w:r w:rsidR="00EB5061">
        <w:rPr>
          <w:lang w:val="nl-NL"/>
        </w:rPr>
        <w:t>1</w:t>
      </w:r>
      <w:r>
        <w:rPr>
          <w:lang w:val="nl-NL"/>
        </w:rPr>
        <w:t>;</w:t>
      </w:r>
    </w:p>
    <w:p w14:paraId="6238A2CC" w14:textId="666B705A" w:rsidR="00AD0DFA" w:rsidRDefault="00AD0DFA" w:rsidP="00AD0DFA">
      <w:pPr>
        <w:rPr>
          <w:lang w:val="nl-BE"/>
        </w:rPr>
      </w:pPr>
      <w:r>
        <w:rPr>
          <w:lang w:val="nl-NL"/>
        </w:rPr>
        <w:t>geen herwaardering indien de bedrijfstoeslag wordt berekend op grond van het loon van het 4de trimester van 202</w:t>
      </w:r>
      <w:r w:rsidR="00EB5061">
        <w:rPr>
          <w:lang w:val="nl-NL"/>
        </w:rPr>
        <w:t>1</w:t>
      </w:r>
      <w:r>
        <w:rPr>
          <w:lang w:val="nl-NL"/>
        </w:rPr>
        <w:t>.</w:t>
      </w:r>
    </w:p>
    <w:p w14:paraId="4BACF98C" w14:textId="00C8DF05" w:rsidR="007B48BA" w:rsidRDefault="007B48BA" w:rsidP="007B48BA">
      <w:pPr>
        <w:rPr>
          <w:lang w:val="nl-BE"/>
        </w:rPr>
      </w:pPr>
      <w:r>
        <w:rPr>
          <w:lang w:val="nl-BE"/>
        </w:rPr>
        <w:t xml:space="preserve">Voor </w:t>
      </w:r>
      <w:r w:rsidRPr="004173E0">
        <w:rPr>
          <w:b/>
          <w:lang w:val="nl-BE"/>
        </w:rPr>
        <w:t>202</w:t>
      </w:r>
      <w:r>
        <w:rPr>
          <w:b/>
          <w:lang w:val="nl-BE"/>
        </w:rPr>
        <w:t>1</w:t>
      </w:r>
      <w:r>
        <w:rPr>
          <w:lang w:val="nl-BE"/>
        </w:rPr>
        <w:t xml:space="preserve"> moeten de SWT die al begonnen zijn als volgt verhoogd worden</w:t>
      </w:r>
      <w:r>
        <w:rPr>
          <w:rStyle w:val="FootnoteReference"/>
          <w:lang w:val="nl-BE"/>
        </w:rPr>
        <w:footnoteReference w:id="2"/>
      </w:r>
      <w:r>
        <w:rPr>
          <w:lang w:val="nl-BE"/>
        </w:rPr>
        <w:t>:</w:t>
      </w:r>
    </w:p>
    <w:p w14:paraId="45EE5B4E" w14:textId="2832B74F" w:rsidR="007B48BA" w:rsidRDefault="007B48BA" w:rsidP="007B48BA">
      <w:pPr>
        <w:pStyle w:val="Streep"/>
        <w:rPr>
          <w:lang w:val="nl-BE"/>
        </w:rPr>
      </w:pPr>
      <w:r w:rsidRPr="004173E0">
        <w:rPr>
          <w:lang w:val="nl-BE"/>
        </w:rPr>
        <w:t>+</w:t>
      </w:r>
      <w:r w:rsidR="00824E9E">
        <w:rPr>
          <w:lang w:val="nl-BE"/>
        </w:rPr>
        <w:t xml:space="preserve"> 0,32</w:t>
      </w:r>
      <w:r w:rsidRPr="004173E0">
        <w:rPr>
          <w:lang w:val="nl-BE"/>
        </w:rPr>
        <w:t xml:space="preserve">% indien de </w:t>
      </w:r>
      <w:r>
        <w:rPr>
          <w:lang w:val="nl-NL"/>
        </w:rPr>
        <w:t>bedrijfstoeslag wordt berekend op een referteloon van vóór 1 januari 20</w:t>
      </w:r>
      <w:r w:rsidR="00824E9E">
        <w:rPr>
          <w:lang w:val="nl-NL"/>
        </w:rPr>
        <w:t>20</w:t>
      </w:r>
      <w:r>
        <w:rPr>
          <w:lang w:val="nl-NL"/>
        </w:rPr>
        <w:t>;</w:t>
      </w:r>
      <w:r w:rsidRPr="004173E0">
        <w:rPr>
          <w:lang w:val="nl-BE"/>
        </w:rPr>
        <w:t xml:space="preserve"> </w:t>
      </w:r>
    </w:p>
    <w:p w14:paraId="6431AB4E" w14:textId="74048D26" w:rsidR="007B48BA" w:rsidRDefault="007B48BA" w:rsidP="007B48BA">
      <w:pPr>
        <w:pStyle w:val="Streep"/>
        <w:rPr>
          <w:lang w:val="nl-NL"/>
        </w:rPr>
      </w:pPr>
      <w:r>
        <w:rPr>
          <w:lang w:val="nl-NL"/>
        </w:rPr>
        <w:lastRenderedPageBreak/>
        <w:t>+ 0,</w:t>
      </w:r>
      <w:r w:rsidR="00824E9E">
        <w:rPr>
          <w:lang w:val="nl-NL"/>
        </w:rPr>
        <w:t>24</w:t>
      </w:r>
      <w:r>
        <w:rPr>
          <w:lang w:val="nl-NL"/>
        </w:rPr>
        <w:t xml:space="preserve"> % indien de bedrijfstoeslag wordt berekend op grond van het loon van het 1ste trimester van 20</w:t>
      </w:r>
      <w:r w:rsidR="00824E9E">
        <w:rPr>
          <w:lang w:val="nl-NL"/>
        </w:rPr>
        <w:t>20</w:t>
      </w:r>
      <w:r>
        <w:rPr>
          <w:lang w:val="nl-NL"/>
        </w:rPr>
        <w:t>;</w:t>
      </w:r>
    </w:p>
    <w:p w14:paraId="6085C5B9" w14:textId="576DE17A" w:rsidR="007B48BA" w:rsidRDefault="007B48BA" w:rsidP="007B48BA">
      <w:pPr>
        <w:pStyle w:val="Streep"/>
        <w:rPr>
          <w:lang w:val="nl-NL"/>
        </w:rPr>
      </w:pPr>
      <w:r>
        <w:rPr>
          <w:lang w:val="nl-NL"/>
        </w:rPr>
        <w:t>+ 0,</w:t>
      </w:r>
      <w:r w:rsidR="00824E9E">
        <w:rPr>
          <w:lang w:val="nl-NL"/>
        </w:rPr>
        <w:t>16</w:t>
      </w:r>
      <w:r>
        <w:rPr>
          <w:lang w:val="nl-NL"/>
        </w:rPr>
        <w:t xml:space="preserve"> % indien de bedrijfstoeslag wordt berekend op grond van het loon van het 2de trimester van 20</w:t>
      </w:r>
      <w:r w:rsidR="00824E9E">
        <w:rPr>
          <w:lang w:val="nl-NL"/>
        </w:rPr>
        <w:t>20</w:t>
      </w:r>
      <w:r>
        <w:rPr>
          <w:lang w:val="nl-NL"/>
        </w:rPr>
        <w:t>;</w:t>
      </w:r>
    </w:p>
    <w:p w14:paraId="06FF23C0" w14:textId="4280EB64" w:rsidR="007B48BA" w:rsidRDefault="007B48BA" w:rsidP="007B48BA">
      <w:pPr>
        <w:pStyle w:val="Streep"/>
        <w:rPr>
          <w:lang w:val="nl-NL"/>
        </w:rPr>
      </w:pPr>
      <w:r>
        <w:rPr>
          <w:lang w:val="nl-NL"/>
        </w:rPr>
        <w:t>+ 0,</w:t>
      </w:r>
      <w:r w:rsidR="00824E9E">
        <w:rPr>
          <w:lang w:val="nl-NL"/>
        </w:rPr>
        <w:t>08</w:t>
      </w:r>
      <w:r>
        <w:rPr>
          <w:lang w:val="nl-NL"/>
        </w:rPr>
        <w:t xml:space="preserve"> % indien de bedrijfstoeslag wordt berekend op grond van het loon van het 3de trimester van 20</w:t>
      </w:r>
      <w:r w:rsidR="00824E9E">
        <w:rPr>
          <w:lang w:val="nl-NL"/>
        </w:rPr>
        <w:t>20</w:t>
      </w:r>
      <w:r>
        <w:rPr>
          <w:lang w:val="nl-NL"/>
        </w:rPr>
        <w:t>;</w:t>
      </w:r>
    </w:p>
    <w:p w14:paraId="120E5A5A" w14:textId="39615D7A" w:rsidR="007B48BA" w:rsidRDefault="007B48BA" w:rsidP="00146D81">
      <w:pPr>
        <w:pStyle w:val="Streep"/>
        <w:rPr>
          <w:lang w:val="nl-BE"/>
        </w:rPr>
      </w:pPr>
      <w:r>
        <w:t>geen herwaardering indien de bedrijfstoeslag wordt berekend op grond van het loon van het 4de trimester van 20</w:t>
      </w:r>
      <w:r w:rsidR="00824E9E">
        <w:t>20</w:t>
      </w:r>
      <w:r>
        <w:t>.</w:t>
      </w:r>
    </w:p>
    <w:p w14:paraId="4057B4FF" w14:textId="77777777" w:rsidR="00146D81" w:rsidRDefault="00146D81" w:rsidP="0052626E">
      <w:pPr>
        <w:rPr>
          <w:lang w:val="nl-BE"/>
        </w:rPr>
      </w:pPr>
    </w:p>
    <w:p w14:paraId="7407CBF7" w14:textId="7DDA7216" w:rsidR="0052626E" w:rsidRDefault="0052626E" w:rsidP="0052626E">
      <w:pPr>
        <w:rPr>
          <w:lang w:val="nl-BE"/>
        </w:rPr>
      </w:pPr>
      <w:r>
        <w:rPr>
          <w:lang w:val="nl-BE"/>
        </w:rPr>
        <w:t xml:space="preserve">Voor </w:t>
      </w:r>
      <w:r w:rsidRPr="004173E0">
        <w:rPr>
          <w:b/>
          <w:lang w:val="nl-BE"/>
        </w:rPr>
        <w:t>2020</w:t>
      </w:r>
      <w:r>
        <w:rPr>
          <w:lang w:val="nl-BE"/>
        </w:rPr>
        <w:t xml:space="preserve"> moeten de SWT die al begonnen zijn als volgt verhoogd worden</w:t>
      </w:r>
      <w:r>
        <w:rPr>
          <w:rStyle w:val="FootnoteReference"/>
          <w:lang w:val="nl-BE"/>
        </w:rPr>
        <w:footnoteReference w:id="3"/>
      </w:r>
      <w:r>
        <w:rPr>
          <w:lang w:val="nl-BE"/>
        </w:rPr>
        <w:t>:</w:t>
      </w:r>
    </w:p>
    <w:p w14:paraId="6A28AFE6" w14:textId="77777777" w:rsidR="0052626E" w:rsidRDefault="0052626E" w:rsidP="0052626E">
      <w:pPr>
        <w:pStyle w:val="Streep"/>
        <w:rPr>
          <w:lang w:val="nl-BE"/>
        </w:rPr>
      </w:pPr>
      <w:r w:rsidRPr="004173E0">
        <w:rPr>
          <w:lang w:val="nl-BE"/>
        </w:rPr>
        <w:t xml:space="preserve">+1,28% indien de </w:t>
      </w:r>
      <w:r>
        <w:rPr>
          <w:lang w:val="nl-NL"/>
        </w:rPr>
        <w:t>bedrijfstoeslag wordt berekend op een referteloon van vóór 1 januari 2019;</w:t>
      </w:r>
      <w:r w:rsidRPr="004173E0">
        <w:rPr>
          <w:lang w:val="nl-BE"/>
        </w:rPr>
        <w:t xml:space="preserve"> </w:t>
      </w:r>
    </w:p>
    <w:p w14:paraId="35F0FD6C" w14:textId="77777777" w:rsidR="0052626E" w:rsidRDefault="0052626E" w:rsidP="0052626E">
      <w:pPr>
        <w:pStyle w:val="Streep"/>
        <w:rPr>
          <w:lang w:val="nl-NL"/>
        </w:rPr>
      </w:pPr>
      <w:r>
        <w:rPr>
          <w:lang w:val="nl-NL"/>
        </w:rPr>
        <w:t>+ 0,96 % indien de bedrijfstoeslag wordt berekend op grond van het loon van het 1ste trimester van 2019;</w:t>
      </w:r>
    </w:p>
    <w:p w14:paraId="7936DD2A" w14:textId="77777777" w:rsidR="0052626E" w:rsidRDefault="0052626E" w:rsidP="0052626E">
      <w:pPr>
        <w:pStyle w:val="Streep"/>
        <w:rPr>
          <w:lang w:val="nl-NL"/>
        </w:rPr>
      </w:pPr>
      <w:r>
        <w:rPr>
          <w:lang w:val="nl-NL"/>
        </w:rPr>
        <w:t>+ 0,64 % indien de bedrijfstoeslag wordt berekend op grond van het loon van het 2de trimester van 2019;</w:t>
      </w:r>
    </w:p>
    <w:p w14:paraId="48CF98A8" w14:textId="77777777" w:rsidR="0052626E" w:rsidRDefault="0052626E" w:rsidP="0052626E">
      <w:pPr>
        <w:pStyle w:val="Streep"/>
        <w:rPr>
          <w:lang w:val="nl-NL"/>
        </w:rPr>
      </w:pPr>
      <w:r>
        <w:rPr>
          <w:lang w:val="nl-NL"/>
        </w:rPr>
        <w:t>+ 0,32 % indien de bedrijfstoeslag wordt berekend op grond van het loon van het 3de trimester van 2019;</w:t>
      </w:r>
    </w:p>
    <w:p w14:paraId="5F203D5F" w14:textId="77777777" w:rsidR="0052626E" w:rsidRPr="004173E0" w:rsidRDefault="0052626E" w:rsidP="0052626E">
      <w:pPr>
        <w:pStyle w:val="Streep"/>
        <w:rPr>
          <w:lang w:val="nl-BE"/>
        </w:rPr>
      </w:pPr>
      <w:r>
        <w:rPr>
          <w:lang w:val="nl-NL"/>
        </w:rPr>
        <w:t>geen herwaardering indien de bedrijfstoeslag wordt berekend op grond van het loon van het 4de trimester van 2019.</w:t>
      </w:r>
    </w:p>
    <w:p w14:paraId="72DF4544" w14:textId="77777777" w:rsidR="0052626E" w:rsidRPr="004173E0" w:rsidRDefault="0052626E" w:rsidP="0052626E">
      <w:pPr>
        <w:pStyle w:val="Streep"/>
        <w:numPr>
          <w:ilvl w:val="0"/>
          <w:numId w:val="0"/>
        </w:numPr>
        <w:ind w:left="340"/>
        <w:rPr>
          <w:lang w:val="nl-BE"/>
        </w:rPr>
      </w:pPr>
    </w:p>
    <w:p w14:paraId="1501D87F" w14:textId="65442713" w:rsidR="008C612A" w:rsidRPr="004A0247" w:rsidRDefault="00B223E5" w:rsidP="00AB30D4">
      <w:pPr>
        <w:rPr>
          <w:lang w:val="nl-BE"/>
        </w:rPr>
      </w:pPr>
      <w:r>
        <w:rPr>
          <w:lang w:val="nl-BE"/>
        </w:rPr>
        <w:t xml:space="preserve">In </w:t>
      </w:r>
      <w:r w:rsidRPr="004173E0">
        <w:rPr>
          <w:b/>
          <w:lang w:val="nl-BE"/>
        </w:rPr>
        <w:t>2019</w:t>
      </w:r>
      <w:r>
        <w:rPr>
          <w:lang w:val="nl-BE"/>
        </w:rPr>
        <w:t xml:space="preserve"> vond er geen herwaardering plaats.</w:t>
      </w:r>
    </w:p>
    <w:p w14:paraId="42729D8D" w14:textId="2FB384FE" w:rsidR="00AB30D4" w:rsidRDefault="00AB30D4" w:rsidP="00AB30D4">
      <w:pPr>
        <w:rPr>
          <w:lang w:val="nl-BE"/>
        </w:rPr>
      </w:pPr>
      <w:r w:rsidRPr="00DE303D">
        <w:rPr>
          <w:b/>
          <w:lang w:val="nl-BE"/>
        </w:rPr>
        <w:t>Voor 2018</w:t>
      </w:r>
      <w:r w:rsidRPr="003B69EC">
        <w:rPr>
          <w:lang w:val="nl-BE"/>
        </w:rPr>
        <w:t xml:space="preserve"> moeten</w:t>
      </w:r>
      <w:r w:rsidRPr="00DE3C11">
        <w:rPr>
          <w:b/>
          <w:bCs/>
          <w:lang w:val="nl-BE"/>
        </w:rPr>
        <w:t xml:space="preserve"> </w:t>
      </w:r>
      <w:r w:rsidRPr="008E53D0">
        <w:rPr>
          <w:lang w:val="nl-BE"/>
        </w:rPr>
        <w:t xml:space="preserve">de </w:t>
      </w:r>
      <w:r>
        <w:rPr>
          <w:lang w:val="nl-BE"/>
        </w:rPr>
        <w:t>SWT</w:t>
      </w:r>
      <w:r w:rsidRPr="008E53D0">
        <w:rPr>
          <w:lang w:val="nl-BE"/>
        </w:rPr>
        <w:t xml:space="preserve"> die al begonnen zijn als volgt verhoogd worden</w:t>
      </w:r>
      <w:r w:rsidRPr="00795E43">
        <w:rPr>
          <w:rStyle w:val="FootnoteReference"/>
          <w:lang w:val="nl-BE"/>
        </w:rPr>
        <w:t xml:space="preserve"> </w:t>
      </w:r>
      <w:r>
        <w:rPr>
          <w:rStyle w:val="FootnoteReference"/>
        </w:rPr>
        <w:footnoteReference w:id="4"/>
      </w:r>
      <w:r w:rsidRPr="00DE3C11">
        <w:rPr>
          <w:lang w:val="nl-BE"/>
        </w:rPr>
        <w:t>:</w:t>
      </w:r>
    </w:p>
    <w:p w14:paraId="42729D8E" w14:textId="77777777" w:rsidR="00AB30D4" w:rsidRDefault="00AB30D4" w:rsidP="00AB30D4">
      <w:pPr>
        <w:pStyle w:val="Streep"/>
        <w:rPr>
          <w:lang w:val="nl-NL"/>
        </w:rPr>
      </w:pPr>
      <w:r>
        <w:rPr>
          <w:lang w:val="nl-NL"/>
        </w:rPr>
        <w:t>+ 0,36 % indien de bedrijfstoeslag wordt berekend op een referteloon van vóór 1 januari 2017;</w:t>
      </w:r>
    </w:p>
    <w:p w14:paraId="42729D8F" w14:textId="77777777" w:rsidR="00AB30D4" w:rsidRDefault="00AB30D4" w:rsidP="00AB30D4">
      <w:pPr>
        <w:pStyle w:val="Streep"/>
        <w:rPr>
          <w:lang w:val="nl-NL"/>
        </w:rPr>
      </w:pPr>
      <w:r>
        <w:rPr>
          <w:lang w:val="nl-NL"/>
        </w:rPr>
        <w:t>+ 0,27 % indien de bedrijfstoeslag wordt berekend op grond van het loon van het 1ste trimester van 2017;</w:t>
      </w:r>
    </w:p>
    <w:p w14:paraId="42729D90" w14:textId="77777777" w:rsidR="00AB30D4" w:rsidRDefault="00AB30D4" w:rsidP="00AB30D4">
      <w:pPr>
        <w:pStyle w:val="Streep"/>
        <w:rPr>
          <w:lang w:val="nl-NL"/>
        </w:rPr>
      </w:pPr>
      <w:r>
        <w:rPr>
          <w:lang w:val="nl-NL"/>
        </w:rPr>
        <w:t>+ 0,18 % indien de bedrijfstoeslag wordt berekend op grond van het loon van het 2de trimester van 2017;</w:t>
      </w:r>
    </w:p>
    <w:p w14:paraId="42729D91" w14:textId="77777777" w:rsidR="00AB30D4" w:rsidRDefault="00AB30D4" w:rsidP="00AB30D4">
      <w:pPr>
        <w:pStyle w:val="Streep"/>
        <w:rPr>
          <w:lang w:val="nl-NL"/>
        </w:rPr>
      </w:pPr>
      <w:r>
        <w:rPr>
          <w:lang w:val="nl-NL"/>
        </w:rPr>
        <w:t>+ 0,09 % indien de bedrijfstoeslag wordt berekend op grond van het loon van het 3de trimester van 2017;</w:t>
      </w:r>
    </w:p>
    <w:p w14:paraId="42729D92" w14:textId="50ADB918" w:rsidR="00AB30D4" w:rsidRDefault="00AB30D4" w:rsidP="00DE303D">
      <w:pPr>
        <w:pStyle w:val="Streep"/>
        <w:rPr>
          <w:lang w:val="nl-NL"/>
        </w:rPr>
      </w:pPr>
      <w:r w:rsidRPr="00874BA8">
        <w:rPr>
          <w:lang w:val="nl-NL"/>
        </w:rPr>
        <w:t>geen herwaardering indien de bedrijfstoeslag wordt berekend op grond van het loon van het 4de trimester van 2017.</w:t>
      </w:r>
    </w:p>
    <w:p w14:paraId="33A2A1B7" w14:textId="77777777" w:rsidR="000A40E5" w:rsidRPr="00874BA8" w:rsidRDefault="000A40E5" w:rsidP="004A0247">
      <w:pPr>
        <w:pStyle w:val="Streep"/>
        <w:numPr>
          <w:ilvl w:val="0"/>
          <w:numId w:val="0"/>
        </w:numPr>
        <w:ind w:left="340"/>
        <w:rPr>
          <w:lang w:val="nl-NL"/>
        </w:rPr>
      </w:pPr>
    </w:p>
    <w:p w14:paraId="42729D93" w14:textId="77777777" w:rsidR="005C147F" w:rsidRDefault="005C147F" w:rsidP="005C147F">
      <w:pPr>
        <w:rPr>
          <w:lang w:val="nl-BE"/>
        </w:rPr>
      </w:pPr>
      <w:r>
        <w:rPr>
          <w:lang w:val="nl-BE"/>
        </w:rPr>
        <w:t xml:space="preserve">Voor het jaar </w:t>
      </w:r>
      <w:r>
        <w:rPr>
          <w:b/>
          <w:lang w:val="nl-BE"/>
        </w:rPr>
        <w:t>2017</w:t>
      </w:r>
      <w:r>
        <w:rPr>
          <w:lang w:val="nl-BE"/>
        </w:rPr>
        <w:t xml:space="preserve"> is er geen herwaardering.</w:t>
      </w:r>
    </w:p>
    <w:p w14:paraId="42729D94" w14:textId="77777777" w:rsidR="00B85903" w:rsidRPr="008E53D0" w:rsidRDefault="00B85903" w:rsidP="00B85903">
      <w:pPr>
        <w:rPr>
          <w:lang w:val="nl-BE"/>
        </w:rPr>
      </w:pPr>
      <w:r w:rsidRPr="008E53D0">
        <w:rPr>
          <w:lang w:val="nl-BE"/>
        </w:rPr>
        <w:t xml:space="preserve">Voor het jaar </w:t>
      </w:r>
      <w:r>
        <w:rPr>
          <w:b/>
          <w:lang w:val="nl-BE"/>
        </w:rPr>
        <w:t>201</w:t>
      </w:r>
      <w:r w:rsidR="000B2E9F">
        <w:rPr>
          <w:b/>
          <w:lang w:val="nl-BE"/>
        </w:rPr>
        <w:t>6</w:t>
      </w:r>
      <w:r w:rsidRPr="008E53D0">
        <w:rPr>
          <w:lang w:val="nl-BE"/>
        </w:rPr>
        <w:t xml:space="preserve"> moeten de </w:t>
      </w:r>
      <w:r>
        <w:rPr>
          <w:lang w:val="nl-BE"/>
        </w:rPr>
        <w:t>SWT</w:t>
      </w:r>
      <w:r w:rsidRPr="008E53D0">
        <w:rPr>
          <w:lang w:val="nl-BE"/>
        </w:rPr>
        <w:t xml:space="preserve"> die al begonnen zijn als volgt verhoogd worden</w:t>
      </w:r>
      <w:r w:rsidRPr="008E53D0">
        <w:rPr>
          <w:rStyle w:val="FootnoteReference"/>
          <w:lang w:val="nl-BE"/>
        </w:rPr>
        <w:footnoteReference w:id="5"/>
      </w:r>
      <w:r w:rsidRPr="008E53D0">
        <w:rPr>
          <w:lang w:val="nl-BE"/>
        </w:rPr>
        <w:t>:</w:t>
      </w:r>
    </w:p>
    <w:p w14:paraId="42729D95" w14:textId="77777777" w:rsidR="00B85903" w:rsidRPr="008E53D0" w:rsidRDefault="00B85903" w:rsidP="00B85903">
      <w:pPr>
        <w:pStyle w:val="Streep"/>
        <w:rPr>
          <w:lang w:val="nl-BE"/>
        </w:rPr>
      </w:pPr>
      <w:r w:rsidRPr="008E53D0">
        <w:rPr>
          <w:lang w:val="nl-BE"/>
        </w:rPr>
        <w:t>+ 0,</w:t>
      </w:r>
      <w:r>
        <w:rPr>
          <w:lang w:val="nl-BE"/>
        </w:rPr>
        <w:t>16</w:t>
      </w:r>
      <w:r w:rsidRPr="008E53D0">
        <w:rPr>
          <w:lang w:val="nl-BE"/>
        </w:rPr>
        <w:t xml:space="preserve">% indien de </w:t>
      </w:r>
      <w:r>
        <w:rPr>
          <w:lang w:val="nl-BE"/>
        </w:rPr>
        <w:t xml:space="preserve">bedrijfstoeslag </w:t>
      </w:r>
      <w:r w:rsidRPr="008E53D0">
        <w:rPr>
          <w:lang w:val="nl-BE"/>
        </w:rPr>
        <w:t xml:space="preserve">wordt berekend op een </w:t>
      </w:r>
      <w:r>
        <w:rPr>
          <w:lang w:val="nl-BE"/>
        </w:rPr>
        <w:t xml:space="preserve">geldende </w:t>
      </w:r>
      <w:r w:rsidRPr="008E53D0">
        <w:rPr>
          <w:lang w:val="nl-BE"/>
        </w:rPr>
        <w:t xml:space="preserve">referteloon van vóór 1 januari </w:t>
      </w:r>
      <w:r>
        <w:rPr>
          <w:lang w:val="nl-BE"/>
        </w:rPr>
        <w:t>2015</w:t>
      </w:r>
      <w:r w:rsidRPr="008E53D0">
        <w:rPr>
          <w:lang w:val="nl-BE"/>
        </w:rPr>
        <w:t>;</w:t>
      </w:r>
    </w:p>
    <w:p w14:paraId="42729D96" w14:textId="77777777" w:rsidR="00B85903" w:rsidRPr="008E53D0" w:rsidRDefault="00B85903" w:rsidP="00B85903">
      <w:pPr>
        <w:pStyle w:val="Streep"/>
        <w:rPr>
          <w:lang w:val="nl-BE"/>
        </w:rPr>
      </w:pPr>
      <w:r w:rsidRPr="008E53D0">
        <w:rPr>
          <w:lang w:val="nl-BE"/>
        </w:rPr>
        <w:t>+ 0,</w:t>
      </w:r>
      <w:r>
        <w:rPr>
          <w:lang w:val="nl-BE"/>
        </w:rPr>
        <w:t>12</w:t>
      </w:r>
      <w:r w:rsidRPr="008E53D0">
        <w:rPr>
          <w:lang w:val="nl-BE"/>
        </w:rPr>
        <w:t xml:space="preserve">% indien de </w:t>
      </w:r>
      <w:r>
        <w:rPr>
          <w:lang w:val="nl-BE"/>
        </w:rPr>
        <w:t xml:space="preserve">bedrijfstoeslag </w:t>
      </w:r>
      <w:r w:rsidRPr="008E53D0">
        <w:rPr>
          <w:lang w:val="nl-BE"/>
        </w:rPr>
        <w:t>wordt berekend op grond van het</w:t>
      </w:r>
      <w:r w:rsidRPr="005840EF">
        <w:rPr>
          <w:lang w:val="nl-BE"/>
        </w:rPr>
        <w:t xml:space="preserve"> </w:t>
      </w:r>
      <w:r>
        <w:rPr>
          <w:lang w:val="nl-BE"/>
        </w:rPr>
        <w:t xml:space="preserve">geldende </w:t>
      </w:r>
      <w:r w:rsidRPr="008E53D0">
        <w:rPr>
          <w:lang w:val="nl-BE"/>
        </w:rPr>
        <w:t>referteloon</w:t>
      </w:r>
      <w:r>
        <w:rPr>
          <w:lang w:val="nl-BE"/>
        </w:rPr>
        <w:t xml:space="preserve"> </w:t>
      </w:r>
      <w:r w:rsidRPr="008E53D0">
        <w:rPr>
          <w:lang w:val="nl-BE"/>
        </w:rPr>
        <w:t>van het 1</w:t>
      </w:r>
      <w:r>
        <w:rPr>
          <w:lang w:val="nl-BE"/>
        </w:rPr>
        <w:t>ste</w:t>
      </w:r>
      <w:r w:rsidRPr="008E53D0">
        <w:rPr>
          <w:lang w:val="nl-BE"/>
        </w:rPr>
        <w:t xml:space="preserve"> trimester van </w:t>
      </w:r>
      <w:r>
        <w:rPr>
          <w:lang w:val="nl-BE"/>
        </w:rPr>
        <w:t>2015</w:t>
      </w:r>
      <w:r w:rsidRPr="008E53D0">
        <w:rPr>
          <w:lang w:val="nl-BE"/>
        </w:rPr>
        <w:t>;</w:t>
      </w:r>
    </w:p>
    <w:p w14:paraId="42729D97" w14:textId="77777777" w:rsidR="00B85903" w:rsidRPr="008E53D0" w:rsidRDefault="00B85903" w:rsidP="00B85903">
      <w:pPr>
        <w:pStyle w:val="Streep"/>
        <w:rPr>
          <w:lang w:val="nl-BE"/>
        </w:rPr>
      </w:pPr>
      <w:r w:rsidRPr="008E53D0">
        <w:rPr>
          <w:lang w:val="nl-BE"/>
        </w:rPr>
        <w:t>+ 0,</w:t>
      </w:r>
      <w:r>
        <w:rPr>
          <w:lang w:val="nl-BE"/>
        </w:rPr>
        <w:t>08</w:t>
      </w:r>
      <w:r w:rsidRPr="008E53D0">
        <w:rPr>
          <w:lang w:val="nl-BE"/>
        </w:rPr>
        <w:t xml:space="preserve">% indien de </w:t>
      </w:r>
      <w:r>
        <w:rPr>
          <w:lang w:val="nl-BE"/>
        </w:rPr>
        <w:t xml:space="preserve">bedrijfstoeslag </w:t>
      </w:r>
      <w:r w:rsidRPr="008E53D0">
        <w:rPr>
          <w:lang w:val="nl-BE"/>
        </w:rPr>
        <w:t>wordt berekend op grond van het</w:t>
      </w:r>
      <w:r w:rsidRPr="005840EF">
        <w:rPr>
          <w:lang w:val="nl-BE"/>
        </w:rPr>
        <w:t xml:space="preserve"> </w:t>
      </w:r>
      <w:r>
        <w:rPr>
          <w:lang w:val="nl-BE"/>
        </w:rPr>
        <w:t xml:space="preserve">geldende </w:t>
      </w:r>
      <w:r w:rsidRPr="008E53D0">
        <w:rPr>
          <w:lang w:val="nl-BE"/>
        </w:rPr>
        <w:t>referteloon van het 2</w:t>
      </w:r>
      <w:r>
        <w:rPr>
          <w:lang w:val="nl-BE"/>
        </w:rPr>
        <w:t>de</w:t>
      </w:r>
      <w:r w:rsidRPr="008E53D0">
        <w:rPr>
          <w:lang w:val="nl-BE"/>
        </w:rPr>
        <w:t xml:space="preserve"> trimester van </w:t>
      </w:r>
      <w:r>
        <w:rPr>
          <w:lang w:val="nl-BE"/>
        </w:rPr>
        <w:t>2015</w:t>
      </w:r>
      <w:r w:rsidRPr="008E53D0">
        <w:rPr>
          <w:lang w:val="nl-BE"/>
        </w:rPr>
        <w:t>;</w:t>
      </w:r>
    </w:p>
    <w:p w14:paraId="42729D98" w14:textId="77777777" w:rsidR="00B85903" w:rsidRPr="008E53D0" w:rsidRDefault="00B85903" w:rsidP="00B85903">
      <w:pPr>
        <w:pStyle w:val="Streep"/>
        <w:rPr>
          <w:lang w:val="nl-BE"/>
        </w:rPr>
      </w:pPr>
      <w:r w:rsidRPr="008E53D0">
        <w:rPr>
          <w:lang w:val="nl-BE"/>
        </w:rPr>
        <w:t>+ 0,</w:t>
      </w:r>
      <w:r>
        <w:rPr>
          <w:lang w:val="nl-BE"/>
        </w:rPr>
        <w:t>04</w:t>
      </w:r>
      <w:r w:rsidRPr="008E53D0">
        <w:rPr>
          <w:lang w:val="nl-BE"/>
        </w:rPr>
        <w:t xml:space="preserve">% indien de </w:t>
      </w:r>
      <w:r>
        <w:rPr>
          <w:lang w:val="nl-BE"/>
        </w:rPr>
        <w:t xml:space="preserve">bedrijfstoeslag </w:t>
      </w:r>
      <w:r w:rsidRPr="008E53D0">
        <w:rPr>
          <w:lang w:val="nl-BE"/>
        </w:rPr>
        <w:t>wordt berekend op grond van het</w:t>
      </w:r>
      <w:r w:rsidRPr="005840EF">
        <w:rPr>
          <w:lang w:val="nl-BE"/>
        </w:rPr>
        <w:t xml:space="preserve"> </w:t>
      </w:r>
      <w:r>
        <w:rPr>
          <w:lang w:val="nl-BE"/>
        </w:rPr>
        <w:t xml:space="preserve">geldende </w:t>
      </w:r>
      <w:r w:rsidRPr="008E53D0">
        <w:rPr>
          <w:lang w:val="nl-BE"/>
        </w:rPr>
        <w:t>referteloon van het 3</w:t>
      </w:r>
      <w:r>
        <w:rPr>
          <w:lang w:val="nl-BE"/>
        </w:rPr>
        <w:t>de</w:t>
      </w:r>
      <w:r w:rsidRPr="008E53D0">
        <w:rPr>
          <w:lang w:val="nl-BE"/>
        </w:rPr>
        <w:t xml:space="preserve"> trimester van </w:t>
      </w:r>
      <w:r>
        <w:rPr>
          <w:lang w:val="nl-BE"/>
        </w:rPr>
        <w:t>2015</w:t>
      </w:r>
      <w:r w:rsidRPr="008E53D0">
        <w:rPr>
          <w:lang w:val="nl-BE"/>
        </w:rPr>
        <w:t>;</w:t>
      </w:r>
    </w:p>
    <w:p w14:paraId="42729D99" w14:textId="0122B4B6" w:rsidR="00B85903" w:rsidRDefault="00B85903" w:rsidP="00DE303D">
      <w:pPr>
        <w:pStyle w:val="Streep"/>
        <w:rPr>
          <w:lang w:val="nl-BE"/>
        </w:rPr>
      </w:pPr>
      <w:r w:rsidRPr="00874BA8">
        <w:rPr>
          <w:lang w:val="nl-BE"/>
        </w:rPr>
        <w:t>geen herwaardering indien de bedrijfstoeslag wordt berekend op grond van het geldende referteloon van het 4de trimester van 2015.</w:t>
      </w:r>
    </w:p>
    <w:p w14:paraId="2B7B6BAE" w14:textId="77777777" w:rsidR="000A40E5" w:rsidRPr="00874BA8" w:rsidRDefault="000A40E5" w:rsidP="004A0247">
      <w:pPr>
        <w:pStyle w:val="Streep"/>
        <w:numPr>
          <w:ilvl w:val="0"/>
          <w:numId w:val="0"/>
        </w:numPr>
        <w:ind w:left="340"/>
        <w:rPr>
          <w:lang w:val="nl-BE"/>
        </w:rPr>
      </w:pPr>
    </w:p>
    <w:p w14:paraId="42729D9A" w14:textId="77777777" w:rsidR="00390716" w:rsidRDefault="00390716" w:rsidP="00390716">
      <w:pPr>
        <w:rPr>
          <w:lang w:val="nl-BE"/>
        </w:rPr>
      </w:pPr>
      <w:r>
        <w:rPr>
          <w:lang w:val="nl-BE"/>
        </w:rPr>
        <w:lastRenderedPageBreak/>
        <w:t xml:space="preserve">Voor </w:t>
      </w:r>
      <w:r w:rsidR="003B69EC">
        <w:rPr>
          <w:lang w:val="nl-BE"/>
        </w:rPr>
        <w:t xml:space="preserve">de jaren 2014 en </w:t>
      </w:r>
      <w:r>
        <w:rPr>
          <w:b/>
          <w:lang w:val="nl-BE"/>
        </w:rPr>
        <w:t>2015</w:t>
      </w:r>
      <w:r>
        <w:rPr>
          <w:lang w:val="nl-BE"/>
        </w:rPr>
        <w:t xml:space="preserve"> is er geen herwaardering.</w:t>
      </w:r>
    </w:p>
    <w:p w14:paraId="42729D9B" w14:textId="77777777" w:rsidR="00560C65" w:rsidRPr="008E53D0" w:rsidRDefault="00560C65" w:rsidP="00560C65">
      <w:pPr>
        <w:rPr>
          <w:lang w:val="nl-BE"/>
        </w:rPr>
      </w:pPr>
      <w:r w:rsidRPr="008E53D0">
        <w:rPr>
          <w:lang w:val="nl-BE"/>
        </w:rPr>
        <w:t xml:space="preserve">Voor het jaar </w:t>
      </w:r>
      <w:r>
        <w:rPr>
          <w:b/>
          <w:lang w:val="nl-BE"/>
        </w:rPr>
        <w:t>2013</w:t>
      </w:r>
      <w:r w:rsidRPr="008E53D0">
        <w:rPr>
          <w:lang w:val="nl-BE"/>
        </w:rPr>
        <w:t xml:space="preserve"> moeten de </w:t>
      </w:r>
      <w:r w:rsidR="003A6939">
        <w:rPr>
          <w:lang w:val="nl-BE"/>
        </w:rPr>
        <w:t>SWT</w:t>
      </w:r>
      <w:r w:rsidRPr="008E53D0">
        <w:rPr>
          <w:lang w:val="nl-BE"/>
        </w:rPr>
        <w:t xml:space="preserve"> die al begonnen zijn als volgt verhoogd worden</w:t>
      </w:r>
      <w:r w:rsidRPr="008E53D0">
        <w:rPr>
          <w:rStyle w:val="FootnoteReference"/>
          <w:lang w:val="nl-BE"/>
        </w:rPr>
        <w:footnoteReference w:id="6"/>
      </w:r>
      <w:r w:rsidRPr="008E53D0">
        <w:rPr>
          <w:lang w:val="nl-BE"/>
        </w:rPr>
        <w:t>:</w:t>
      </w:r>
    </w:p>
    <w:p w14:paraId="42729D9C" w14:textId="77777777" w:rsidR="00560C65" w:rsidRPr="008E53D0" w:rsidRDefault="00560C65" w:rsidP="00560C65">
      <w:pPr>
        <w:pStyle w:val="Streep"/>
        <w:rPr>
          <w:lang w:val="nl-BE"/>
        </w:rPr>
      </w:pPr>
      <w:r w:rsidRPr="008E53D0">
        <w:rPr>
          <w:lang w:val="nl-BE"/>
        </w:rPr>
        <w:t>+ 0,</w:t>
      </w:r>
      <w:r>
        <w:rPr>
          <w:lang w:val="nl-BE"/>
        </w:rPr>
        <w:t>24</w:t>
      </w:r>
      <w:r w:rsidRPr="008E53D0">
        <w:rPr>
          <w:lang w:val="nl-BE"/>
        </w:rPr>
        <w:t xml:space="preserve">% indien de </w:t>
      </w:r>
      <w:r>
        <w:rPr>
          <w:lang w:val="nl-BE"/>
        </w:rPr>
        <w:t xml:space="preserve">bedrijfstoeslag </w:t>
      </w:r>
      <w:r w:rsidRPr="008E53D0">
        <w:rPr>
          <w:lang w:val="nl-BE"/>
        </w:rPr>
        <w:t xml:space="preserve">wordt berekend op een </w:t>
      </w:r>
      <w:r>
        <w:rPr>
          <w:lang w:val="nl-BE"/>
        </w:rPr>
        <w:t xml:space="preserve">geldende </w:t>
      </w:r>
      <w:r w:rsidRPr="008E53D0">
        <w:rPr>
          <w:lang w:val="nl-BE"/>
        </w:rPr>
        <w:t xml:space="preserve">referteloon van vóór 1 januari </w:t>
      </w:r>
      <w:r>
        <w:rPr>
          <w:lang w:val="nl-BE"/>
        </w:rPr>
        <w:t>2012</w:t>
      </w:r>
      <w:r w:rsidRPr="008E53D0">
        <w:rPr>
          <w:lang w:val="nl-BE"/>
        </w:rPr>
        <w:t>;</w:t>
      </w:r>
    </w:p>
    <w:p w14:paraId="42729D9D" w14:textId="77777777" w:rsidR="00560C65" w:rsidRPr="008E53D0" w:rsidRDefault="00560C65" w:rsidP="00560C65">
      <w:pPr>
        <w:pStyle w:val="Streep"/>
        <w:rPr>
          <w:lang w:val="nl-BE"/>
        </w:rPr>
      </w:pPr>
      <w:r w:rsidRPr="008E53D0">
        <w:rPr>
          <w:lang w:val="nl-BE"/>
        </w:rPr>
        <w:t>+ 0,</w:t>
      </w:r>
      <w:r>
        <w:rPr>
          <w:lang w:val="nl-BE"/>
        </w:rPr>
        <w:t>18</w:t>
      </w:r>
      <w:r w:rsidRPr="008E53D0">
        <w:rPr>
          <w:lang w:val="nl-BE"/>
        </w:rPr>
        <w:t xml:space="preserve">% indien de </w:t>
      </w:r>
      <w:r>
        <w:rPr>
          <w:lang w:val="nl-BE"/>
        </w:rPr>
        <w:t xml:space="preserve">bedrijfstoeslag </w:t>
      </w:r>
      <w:r w:rsidRPr="008E53D0">
        <w:rPr>
          <w:lang w:val="nl-BE"/>
        </w:rPr>
        <w:t>wordt berekend op grond van het</w:t>
      </w:r>
      <w:r w:rsidRPr="005840EF">
        <w:rPr>
          <w:lang w:val="nl-BE"/>
        </w:rPr>
        <w:t xml:space="preserve"> </w:t>
      </w:r>
      <w:r>
        <w:rPr>
          <w:lang w:val="nl-BE"/>
        </w:rPr>
        <w:t xml:space="preserve">geldende </w:t>
      </w:r>
      <w:r w:rsidRPr="008E53D0">
        <w:rPr>
          <w:lang w:val="nl-BE"/>
        </w:rPr>
        <w:t>referteloon</w:t>
      </w:r>
      <w:r>
        <w:rPr>
          <w:lang w:val="nl-BE"/>
        </w:rPr>
        <w:t xml:space="preserve"> </w:t>
      </w:r>
      <w:r w:rsidRPr="008E53D0">
        <w:rPr>
          <w:lang w:val="nl-BE"/>
        </w:rPr>
        <w:t>van het 1</w:t>
      </w:r>
      <w:r>
        <w:rPr>
          <w:lang w:val="nl-BE"/>
        </w:rPr>
        <w:t>ste</w:t>
      </w:r>
      <w:r w:rsidRPr="008E53D0">
        <w:rPr>
          <w:lang w:val="nl-BE"/>
        </w:rPr>
        <w:t xml:space="preserve"> trimester van </w:t>
      </w:r>
      <w:r>
        <w:rPr>
          <w:lang w:val="nl-BE"/>
        </w:rPr>
        <w:t>2012</w:t>
      </w:r>
      <w:r w:rsidRPr="008E53D0">
        <w:rPr>
          <w:lang w:val="nl-BE"/>
        </w:rPr>
        <w:t>;</w:t>
      </w:r>
    </w:p>
    <w:p w14:paraId="42729D9E" w14:textId="77777777" w:rsidR="00560C65" w:rsidRPr="008E53D0" w:rsidRDefault="00560C65" w:rsidP="00560C65">
      <w:pPr>
        <w:pStyle w:val="Streep"/>
        <w:rPr>
          <w:lang w:val="nl-BE"/>
        </w:rPr>
      </w:pPr>
      <w:r w:rsidRPr="008E53D0">
        <w:rPr>
          <w:lang w:val="nl-BE"/>
        </w:rPr>
        <w:t>+ 0,</w:t>
      </w:r>
      <w:r>
        <w:rPr>
          <w:lang w:val="nl-BE"/>
        </w:rPr>
        <w:t>12</w:t>
      </w:r>
      <w:r w:rsidRPr="008E53D0">
        <w:rPr>
          <w:lang w:val="nl-BE"/>
        </w:rPr>
        <w:t xml:space="preserve">% indien de </w:t>
      </w:r>
      <w:r>
        <w:rPr>
          <w:lang w:val="nl-BE"/>
        </w:rPr>
        <w:t xml:space="preserve">bedrijfstoeslag </w:t>
      </w:r>
      <w:r w:rsidRPr="008E53D0">
        <w:rPr>
          <w:lang w:val="nl-BE"/>
        </w:rPr>
        <w:t>wordt berekend op grond van het</w:t>
      </w:r>
      <w:r w:rsidRPr="005840EF">
        <w:rPr>
          <w:lang w:val="nl-BE"/>
        </w:rPr>
        <w:t xml:space="preserve"> </w:t>
      </w:r>
      <w:r>
        <w:rPr>
          <w:lang w:val="nl-BE"/>
        </w:rPr>
        <w:t xml:space="preserve">geldende </w:t>
      </w:r>
      <w:r w:rsidRPr="008E53D0">
        <w:rPr>
          <w:lang w:val="nl-BE"/>
        </w:rPr>
        <w:t>referteloon van het 2</w:t>
      </w:r>
      <w:r>
        <w:rPr>
          <w:lang w:val="nl-BE"/>
        </w:rPr>
        <w:t>de</w:t>
      </w:r>
      <w:r w:rsidRPr="008E53D0">
        <w:rPr>
          <w:lang w:val="nl-BE"/>
        </w:rPr>
        <w:t xml:space="preserve"> trimester van </w:t>
      </w:r>
      <w:r>
        <w:rPr>
          <w:lang w:val="nl-BE"/>
        </w:rPr>
        <w:t>2012</w:t>
      </w:r>
      <w:r w:rsidRPr="008E53D0">
        <w:rPr>
          <w:lang w:val="nl-BE"/>
        </w:rPr>
        <w:t>;</w:t>
      </w:r>
    </w:p>
    <w:p w14:paraId="42729D9F" w14:textId="77777777" w:rsidR="00560C65" w:rsidRPr="008E53D0" w:rsidRDefault="00560C65" w:rsidP="00560C65">
      <w:pPr>
        <w:pStyle w:val="Streep"/>
        <w:rPr>
          <w:lang w:val="nl-BE"/>
        </w:rPr>
      </w:pPr>
      <w:r w:rsidRPr="008E53D0">
        <w:rPr>
          <w:lang w:val="nl-BE"/>
        </w:rPr>
        <w:t>+ 0,</w:t>
      </w:r>
      <w:r>
        <w:rPr>
          <w:lang w:val="nl-BE"/>
        </w:rPr>
        <w:t>06</w:t>
      </w:r>
      <w:r w:rsidRPr="008E53D0">
        <w:rPr>
          <w:lang w:val="nl-BE"/>
        </w:rPr>
        <w:t xml:space="preserve">% indien de </w:t>
      </w:r>
      <w:r>
        <w:rPr>
          <w:lang w:val="nl-BE"/>
        </w:rPr>
        <w:t xml:space="preserve">bedrijfstoeslag </w:t>
      </w:r>
      <w:r w:rsidRPr="008E53D0">
        <w:rPr>
          <w:lang w:val="nl-BE"/>
        </w:rPr>
        <w:t>wordt berekend op grond van het</w:t>
      </w:r>
      <w:r w:rsidRPr="005840EF">
        <w:rPr>
          <w:lang w:val="nl-BE"/>
        </w:rPr>
        <w:t xml:space="preserve"> </w:t>
      </w:r>
      <w:r>
        <w:rPr>
          <w:lang w:val="nl-BE"/>
        </w:rPr>
        <w:t xml:space="preserve">geldende </w:t>
      </w:r>
      <w:r w:rsidRPr="008E53D0">
        <w:rPr>
          <w:lang w:val="nl-BE"/>
        </w:rPr>
        <w:t>referteloon van het 3</w:t>
      </w:r>
      <w:r>
        <w:rPr>
          <w:lang w:val="nl-BE"/>
        </w:rPr>
        <w:t>de</w:t>
      </w:r>
      <w:r w:rsidRPr="008E53D0">
        <w:rPr>
          <w:lang w:val="nl-BE"/>
        </w:rPr>
        <w:t xml:space="preserve"> trimester van </w:t>
      </w:r>
      <w:r>
        <w:rPr>
          <w:lang w:val="nl-BE"/>
        </w:rPr>
        <w:t>2012</w:t>
      </w:r>
      <w:r w:rsidRPr="008E53D0">
        <w:rPr>
          <w:lang w:val="nl-BE"/>
        </w:rPr>
        <w:t>;</w:t>
      </w:r>
    </w:p>
    <w:p w14:paraId="42729DA0" w14:textId="77777777" w:rsidR="00560C65" w:rsidRPr="008D3C1B" w:rsidRDefault="00560C65" w:rsidP="008D3C1B">
      <w:pPr>
        <w:pStyle w:val="Streep"/>
        <w:rPr>
          <w:lang w:val="nl-BE"/>
        </w:rPr>
      </w:pPr>
      <w:r w:rsidRPr="008E53D0">
        <w:rPr>
          <w:lang w:val="nl-BE"/>
        </w:rPr>
        <w:t xml:space="preserve">geen herwaardering indien de </w:t>
      </w:r>
      <w:r>
        <w:rPr>
          <w:lang w:val="nl-BE"/>
        </w:rPr>
        <w:t xml:space="preserve">bedrijfstoeslag </w:t>
      </w:r>
      <w:r w:rsidRPr="008E53D0">
        <w:rPr>
          <w:lang w:val="nl-BE"/>
        </w:rPr>
        <w:t>wordt berekend op grond van het</w:t>
      </w:r>
      <w:r w:rsidRPr="005840EF">
        <w:rPr>
          <w:lang w:val="nl-BE"/>
        </w:rPr>
        <w:t xml:space="preserve"> </w:t>
      </w:r>
      <w:r>
        <w:rPr>
          <w:lang w:val="nl-BE"/>
        </w:rPr>
        <w:t xml:space="preserve">geldende </w:t>
      </w:r>
      <w:r w:rsidRPr="008E53D0">
        <w:rPr>
          <w:lang w:val="nl-BE"/>
        </w:rPr>
        <w:t xml:space="preserve">referteloon van het 4de trimester van </w:t>
      </w:r>
      <w:r>
        <w:rPr>
          <w:lang w:val="nl-BE"/>
        </w:rPr>
        <w:t>2012</w:t>
      </w:r>
      <w:r w:rsidRPr="008E53D0">
        <w:rPr>
          <w:lang w:val="nl-BE"/>
        </w:rPr>
        <w:t>.</w:t>
      </w:r>
    </w:p>
    <w:p w14:paraId="42729DA1" w14:textId="1B7A2593" w:rsidR="00595E4B" w:rsidRPr="00595E4B" w:rsidRDefault="00595E4B">
      <w:pPr>
        <w:pStyle w:val="HINTitel1"/>
        <w:rPr>
          <w:lang w:val="nl-BE"/>
        </w:rPr>
      </w:pPr>
      <w:r w:rsidRPr="00595E4B">
        <w:rPr>
          <w:lang w:val="nl-BE"/>
        </w:rPr>
        <w:t>Indexatie van de bedrijfstoeslag</w:t>
      </w:r>
      <w:r w:rsidRPr="00595E4B">
        <w:rPr>
          <w:lang w:val="nl-BE"/>
        </w:rPr>
        <w:tab/>
      </w:r>
    </w:p>
    <w:p w14:paraId="42729DA2" w14:textId="77777777" w:rsidR="00857312" w:rsidRDefault="00857312" w:rsidP="00857312">
      <w:pPr>
        <w:rPr>
          <w:lang w:val="nl-BE"/>
        </w:rPr>
      </w:pPr>
      <w:r>
        <w:rPr>
          <w:lang w:val="nl-BE"/>
        </w:rPr>
        <w:t xml:space="preserve">Wanneer de sociale uitkeringen geïndexeerd worden (en dus ook de werkloosheidsuitkeringen), moet het bedrag van de </w:t>
      </w:r>
      <w:r w:rsidR="009301C0">
        <w:rPr>
          <w:lang w:val="nl-BE"/>
        </w:rPr>
        <w:t>bedrijfstoeslag</w:t>
      </w:r>
      <w:r>
        <w:rPr>
          <w:lang w:val="nl-BE"/>
        </w:rPr>
        <w:t xml:space="preserve"> met hetzelfde percentage geïndexeerd worden.</w:t>
      </w:r>
    </w:p>
    <w:p w14:paraId="42729DA3" w14:textId="77777777" w:rsidR="00857312" w:rsidRDefault="00857312" w:rsidP="00857312">
      <w:pPr>
        <w:rPr>
          <w:lang w:val="nl-BE"/>
        </w:rPr>
      </w:pPr>
      <w:r>
        <w:rPr>
          <w:lang w:val="nl-BE"/>
        </w:rPr>
        <w:t>Wanneer het bedrag van de werkloosheidsuitkeringen verhoogd wordt bij konin</w:t>
      </w:r>
      <w:r w:rsidR="008067F7">
        <w:rPr>
          <w:lang w:val="nl-BE"/>
        </w:rPr>
        <w:t>k</w:t>
      </w:r>
      <w:r>
        <w:rPr>
          <w:lang w:val="nl-BE"/>
        </w:rPr>
        <w:t xml:space="preserve">lijk besluit, wordt de </w:t>
      </w:r>
      <w:r w:rsidR="009301C0">
        <w:rPr>
          <w:lang w:val="nl-BE"/>
        </w:rPr>
        <w:t>bedrijfstoeslag</w:t>
      </w:r>
      <w:r>
        <w:rPr>
          <w:lang w:val="nl-BE"/>
        </w:rPr>
        <w:t xml:space="preserve"> daarentegen niet geïndexeerd.</w:t>
      </w:r>
    </w:p>
    <w:p w14:paraId="42729DA4" w14:textId="77777777" w:rsidR="00857312" w:rsidRPr="00750B26" w:rsidRDefault="00413055" w:rsidP="008D3C1B">
      <w:pPr>
        <w:pStyle w:val="HINTitel1"/>
        <w:rPr>
          <w:lang w:val="nl-BE"/>
        </w:rPr>
      </w:pPr>
      <w:r w:rsidRPr="00413055">
        <w:rPr>
          <w:lang w:val="nl-BE"/>
        </w:rPr>
        <w:t>Sancties in geval van niet vervanging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3968"/>
      </w:tblGrid>
      <w:tr w:rsidR="00857312" w14:paraId="42729DA7" w14:textId="77777777" w:rsidTr="000B533A">
        <w:trPr>
          <w:trHeight w:val="525"/>
          <w:tblHeader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9DA5" w14:textId="77777777" w:rsidR="00857312" w:rsidRDefault="00857312" w:rsidP="00410F99">
            <w:pPr>
              <w:pStyle w:val="HINTabelvet"/>
              <w:rPr>
                <w:lang w:val="nl-B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9DA6" w14:textId="77777777" w:rsidR="00857312" w:rsidRDefault="00857312" w:rsidP="00410F99">
            <w:pPr>
              <w:pStyle w:val="HINTabelvet"/>
              <w:rPr>
                <w:lang w:val="nl-BE"/>
              </w:rPr>
            </w:pPr>
            <w:r>
              <w:rPr>
                <w:lang w:val="nl-BE"/>
              </w:rPr>
              <w:t xml:space="preserve">Bedragen </w:t>
            </w:r>
            <w:r>
              <w:rPr>
                <w:lang w:val="nl-BE"/>
              </w:rPr>
              <w:br/>
              <w:t>in €</w:t>
            </w:r>
            <w:r>
              <w:rPr>
                <w:rStyle w:val="FootnoteReference"/>
                <w:lang w:val="nl-BE"/>
              </w:rPr>
              <w:footnoteReference w:id="7"/>
            </w:r>
          </w:p>
        </w:tc>
      </w:tr>
      <w:tr w:rsidR="00857312" w:rsidRPr="00E86B41" w14:paraId="42729DAA" w14:textId="77777777" w:rsidTr="000B533A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29DA8" w14:textId="77777777" w:rsidR="00857312" w:rsidRPr="000B533A" w:rsidRDefault="009301C0" w:rsidP="009301C0">
            <w:pPr>
              <w:pStyle w:val="HINTabeltekst"/>
              <w:rPr>
                <w:lang w:val="nl-BE"/>
              </w:rPr>
            </w:pPr>
            <w:r w:rsidRPr="000B533A">
              <w:rPr>
                <w:lang w:val="nl-BE"/>
              </w:rPr>
              <w:t>Strafrechtelijke en a</w:t>
            </w:r>
            <w:r w:rsidR="00857312" w:rsidRPr="000B533A">
              <w:rPr>
                <w:lang w:val="nl-BE"/>
              </w:rPr>
              <w:t>dministratieve sanctie</w:t>
            </w:r>
            <w:r w:rsidRPr="000B533A">
              <w:rPr>
                <w:lang w:val="nl-BE"/>
              </w:rPr>
              <w:t>s</w:t>
            </w:r>
            <w:r w:rsidR="00857312" w:rsidRPr="000B533A">
              <w:rPr>
                <w:lang w:val="nl-BE"/>
              </w:rPr>
              <w:t xml:space="preserve"> per niet-vervangen werknemer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29DA9" w14:textId="4E67FC7F" w:rsidR="00857312" w:rsidRPr="000B533A" w:rsidRDefault="00146D81" w:rsidP="00410F99">
            <w:pPr>
              <w:pStyle w:val="HINTabelcijfers"/>
              <w:rPr>
                <w:lang w:val="nl-BE"/>
              </w:rPr>
            </w:pPr>
            <w:r w:rsidRPr="00794B58">
              <w:rPr>
                <w:lang w:val="nl-BE"/>
              </w:rPr>
              <w:t>Z</w:t>
            </w:r>
            <w:r w:rsidR="009301C0" w:rsidRPr="00794B58">
              <w:rPr>
                <w:lang w:val="nl-BE"/>
              </w:rPr>
              <w:t>ie</w:t>
            </w:r>
            <w:r>
              <w:rPr>
                <w:lang w:val="nl-BE"/>
              </w:rPr>
              <w:t xml:space="preserve"> de rubriek “Sociale inspectie en sociaal strafrecht federaal” </w:t>
            </w:r>
            <w:r w:rsidR="00CC33C6">
              <w:rPr>
                <w:lang w:val="nl-BE"/>
              </w:rPr>
              <w:t xml:space="preserve">onder het thema “Verplichtingen als werkgever” </w:t>
            </w:r>
            <w:r w:rsidR="000B533A" w:rsidRPr="00E86B41">
              <w:rPr>
                <w:rFonts w:cs="Arial"/>
                <w:lang w:val="nl-BE"/>
              </w:rPr>
              <w:t>/</w:t>
            </w:r>
            <w:r w:rsidR="000B533A" w:rsidRPr="000B533A">
              <w:rPr>
                <w:lang w:val="nl-BE"/>
              </w:rPr>
              <w:t xml:space="preserve"> Sleutelwoord Stelsel van werkloosheid met bedrijfstoeslag (Brugpensioen)</w:t>
            </w:r>
          </w:p>
        </w:tc>
      </w:tr>
      <w:tr w:rsidR="00857312" w:rsidRPr="000B533A" w14:paraId="42729DAD" w14:textId="77777777" w:rsidTr="000B533A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9DAB" w14:textId="77777777" w:rsidR="00857312" w:rsidRPr="000B533A" w:rsidRDefault="00857312" w:rsidP="00410F99">
            <w:pPr>
              <w:pStyle w:val="HINTabeltekst"/>
              <w:rPr>
                <w:lang w:val="nl-BE"/>
              </w:rPr>
            </w:pPr>
            <w:r w:rsidRPr="000B533A">
              <w:rPr>
                <w:lang w:val="nl-BE"/>
              </w:rPr>
              <w:t>Dagelijkse forfaitaire aanvullende vergoeding voor de periode van niet-vervanging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9DAC" w14:textId="77777777" w:rsidR="00857312" w:rsidRPr="00DE303D" w:rsidRDefault="003B69EC" w:rsidP="000A1B8D">
            <w:pPr>
              <w:pStyle w:val="HINTabelcijfers"/>
              <w:rPr>
                <w:b/>
                <w:lang w:val="nl-BE"/>
              </w:rPr>
            </w:pPr>
            <w:r w:rsidRPr="00DE303D">
              <w:rPr>
                <w:b/>
              </w:rPr>
              <w:t>15,82</w:t>
            </w:r>
          </w:p>
        </w:tc>
      </w:tr>
    </w:tbl>
    <w:p w14:paraId="42729DAE" w14:textId="77777777" w:rsidR="00857312" w:rsidRPr="000B533A" w:rsidRDefault="00857312" w:rsidP="00857312">
      <w:pPr>
        <w:rPr>
          <w:lang w:val="fr-FR"/>
        </w:rPr>
      </w:pPr>
    </w:p>
    <w:p w14:paraId="42729DAF" w14:textId="77777777" w:rsidR="00810053" w:rsidRPr="009301C0" w:rsidRDefault="00810053">
      <w:pPr>
        <w:rPr>
          <w:lang w:val="nl-BE"/>
        </w:rPr>
      </w:pPr>
    </w:p>
    <w:sectPr w:rsidR="00810053" w:rsidRPr="009301C0" w:rsidSect="00CF48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EC36" w14:textId="77777777" w:rsidR="00EA448D" w:rsidRDefault="00EA448D">
      <w:r>
        <w:separator/>
      </w:r>
    </w:p>
  </w:endnote>
  <w:endnote w:type="continuationSeparator" w:id="0">
    <w:p w14:paraId="626ABBDB" w14:textId="77777777" w:rsidR="00EA448D" w:rsidRDefault="00EA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9DB8" w14:textId="5DB3F96F" w:rsidR="00B36D28" w:rsidRPr="009E3F4B" w:rsidRDefault="008E7349">
    <w:pPr>
      <w:pStyle w:val="Footer"/>
      <w:rPr>
        <w:lang w:val="nl-BE"/>
      </w:rPr>
    </w:pPr>
    <w:r w:rsidRPr="009E3F4B">
      <w:rPr>
        <w:lang w:val="nl-BE"/>
      </w:rPr>
      <w:t>Sociale actualiteit</w:t>
    </w:r>
    <w:r w:rsidRPr="009E3F4B">
      <w:rPr>
        <w:lang w:val="nl-BE"/>
      </w:rPr>
      <w:tab/>
    </w:r>
    <w:r w:rsidR="00B54F66">
      <w:rPr>
        <w:rStyle w:val="PageNumber"/>
      </w:rPr>
      <w:fldChar w:fldCharType="begin"/>
    </w:r>
    <w:r w:rsidRPr="009E3F4B">
      <w:rPr>
        <w:rStyle w:val="PageNumber"/>
        <w:lang w:val="nl-BE"/>
      </w:rPr>
      <w:instrText xml:space="preserve"> PAGE </w:instrText>
    </w:r>
    <w:r w:rsidR="00B54F66">
      <w:rPr>
        <w:rStyle w:val="PageNumber"/>
      </w:rPr>
      <w:fldChar w:fldCharType="separate"/>
    </w:r>
    <w:r w:rsidRPr="009E3F4B">
      <w:rPr>
        <w:rStyle w:val="PageNumber"/>
        <w:noProof/>
        <w:lang w:val="nl-BE"/>
      </w:rPr>
      <w:t>2</w:t>
    </w:r>
    <w:r w:rsidR="00B54F66">
      <w:rPr>
        <w:rStyle w:val="PageNumber"/>
      </w:rPr>
      <w:fldChar w:fldCharType="end"/>
    </w:r>
    <w:r w:rsidRPr="009E3F4B">
      <w:rPr>
        <w:rStyle w:val="PageNumber"/>
        <w:lang w:val="nl-BE"/>
      </w:rPr>
      <w:tab/>
    </w:r>
    <w:r w:rsidR="008553FB">
      <w:rPr>
        <w:b/>
        <w:bCs/>
        <w:noProof/>
        <w:lang w:val="fr-FR"/>
      </w:rPr>
      <w:fldChar w:fldCharType="begin"/>
    </w:r>
    <w:r w:rsidR="008553FB" w:rsidRPr="009E3F4B">
      <w:rPr>
        <w:b/>
        <w:bCs/>
        <w:noProof/>
        <w:lang w:val="nl-BE"/>
      </w:rPr>
      <w:instrText xml:space="preserve"> STYLEREF HI_N_Datum \* MERGEFORMAT </w:instrText>
    </w:r>
    <w:r w:rsidR="008553FB">
      <w:rPr>
        <w:b/>
        <w:bCs/>
        <w:noProof/>
        <w:lang w:val="fr-FR"/>
      </w:rPr>
      <w:fldChar w:fldCharType="separate"/>
    </w:r>
    <w:r w:rsidR="00F8620A">
      <w:rPr>
        <w:noProof/>
        <w:lang w:val="nl-NL"/>
      </w:rPr>
      <w:t>Fout! Geen tekst met de opgegeven stijl in het document.</w:t>
    </w:r>
    <w:r w:rsidR="008553FB">
      <w:rPr>
        <w:b/>
        <w:bCs/>
        <w:noProof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9DB9" w14:textId="77777777" w:rsidR="00631DCE" w:rsidRDefault="00631DCE" w:rsidP="00631DCE">
    <w:pPr>
      <w:pStyle w:val="Footer"/>
    </w:pPr>
    <w:r>
      <w:tab/>
    </w:r>
    <w:r>
      <w:tab/>
      <w:t xml:space="preserve">Lex4You/ Sociaal/ </w:t>
    </w:r>
    <w:proofErr w:type="spellStart"/>
    <w:r>
      <w:t>Sleutelbedragen</w:t>
    </w:r>
    <w:proofErr w:type="spellEnd"/>
    <w:r>
      <w:t xml:space="preserve"> - </w:t>
    </w:r>
    <w:r w:rsidR="00B54F6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54F66">
      <w:rPr>
        <w:rStyle w:val="PageNumber"/>
      </w:rPr>
      <w:fldChar w:fldCharType="separate"/>
    </w:r>
    <w:r w:rsidR="00795E43">
      <w:rPr>
        <w:rStyle w:val="PageNumber"/>
        <w:noProof/>
      </w:rPr>
      <w:t>1</w:t>
    </w:r>
    <w:r w:rsidR="00B54F66">
      <w:rPr>
        <w:rStyle w:val="PageNumber"/>
      </w:rPr>
      <w:fldChar w:fldCharType="end"/>
    </w:r>
  </w:p>
  <w:p w14:paraId="42729DBA" w14:textId="77777777" w:rsidR="00B36D28" w:rsidRDefault="00B36D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9DBD" w14:textId="2AAD4BAA" w:rsidR="00B36D28" w:rsidRPr="009E3F4B" w:rsidRDefault="008E7349">
    <w:pPr>
      <w:pStyle w:val="Footer"/>
      <w:rPr>
        <w:lang w:val="nl-BE"/>
      </w:rPr>
    </w:pPr>
    <w:r w:rsidRPr="009E3F4B">
      <w:rPr>
        <w:lang w:val="nl-BE"/>
      </w:rPr>
      <w:t>Sociale actualiteit</w:t>
    </w:r>
    <w:r w:rsidRPr="009E3F4B">
      <w:rPr>
        <w:lang w:val="nl-BE"/>
      </w:rPr>
      <w:tab/>
    </w:r>
    <w:r w:rsidR="00B54F66">
      <w:rPr>
        <w:rStyle w:val="PageNumber"/>
      </w:rPr>
      <w:fldChar w:fldCharType="begin"/>
    </w:r>
    <w:r w:rsidRPr="009E3F4B">
      <w:rPr>
        <w:rStyle w:val="PageNumber"/>
        <w:lang w:val="nl-BE"/>
      </w:rPr>
      <w:instrText xml:space="preserve"> PAGE </w:instrText>
    </w:r>
    <w:r w:rsidR="00B54F66">
      <w:rPr>
        <w:rStyle w:val="PageNumber"/>
      </w:rPr>
      <w:fldChar w:fldCharType="separate"/>
    </w:r>
    <w:r w:rsidRPr="009E3F4B">
      <w:rPr>
        <w:rStyle w:val="PageNumber"/>
        <w:noProof/>
        <w:lang w:val="nl-BE"/>
      </w:rPr>
      <w:t>1</w:t>
    </w:r>
    <w:r w:rsidR="00B54F66">
      <w:rPr>
        <w:rStyle w:val="PageNumber"/>
      </w:rPr>
      <w:fldChar w:fldCharType="end"/>
    </w:r>
    <w:r w:rsidRPr="009E3F4B">
      <w:rPr>
        <w:rStyle w:val="PageNumber"/>
        <w:lang w:val="nl-BE"/>
      </w:rPr>
      <w:tab/>
    </w:r>
    <w:r w:rsidR="008553FB">
      <w:rPr>
        <w:b/>
        <w:bCs/>
        <w:noProof/>
        <w:lang w:val="fr-FR"/>
      </w:rPr>
      <w:fldChar w:fldCharType="begin"/>
    </w:r>
    <w:r w:rsidR="008553FB" w:rsidRPr="009E3F4B">
      <w:rPr>
        <w:b/>
        <w:bCs/>
        <w:noProof/>
        <w:lang w:val="nl-BE"/>
      </w:rPr>
      <w:instrText xml:space="preserve"> STYLEREF HI_N_Datum \* MERGEFORMAT </w:instrText>
    </w:r>
    <w:r w:rsidR="008553FB">
      <w:rPr>
        <w:b/>
        <w:bCs/>
        <w:noProof/>
        <w:lang w:val="fr-FR"/>
      </w:rPr>
      <w:fldChar w:fldCharType="separate"/>
    </w:r>
    <w:r w:rsidR="00F8620A">
      <w:rPr>
        <w:noProof/>
        <w:lang w:val="nl-NL"/>
      </w:rPr>
      <w:t>Fout! Geen tekst met de opgegeven stijl in het document.</w:t>
    </w:r>
    <w:r w:rsidR="008553FB">
      <w:rPr>
        <w:b/>
        <w:bCs/>
        <w:noProof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A7CB" w14:textId="77777777" w:rsidR="00EA448D" w:rsidRDefault="00EA448D">
      <w:r>
        <w:separator/>
      </w:r>
    </w:p>
  </w:footnote>
  <w:footnote w:type="continuationSeparator" w:id="0">
    <w:p w14:paraId="138770AC" w14:textId="77777777" w:rsidR="00EA448D" w:rsidRDefault="00EA448D">
      <w:r>
        <w:continuationSeparator/>
      </w:r>
    </w:p>
  </w:footnote>
  <w:footnote w:id="1">
    <w:p w14:paraId="31CA5ADB" w14:textId="47B8C868" w:rsidR="00AD0DFA" w:rsidRPr="004173E0" w:rsidRDefault="00AD0DFA" w:rsidP="00AD0DFA">
      <w:pPr>
        <w:pStyle w:val="FootnoteText"/>
        <w:rPr>
          <w:lang w:val="nl-BE"/>
        </w:rPr>
      </w:pPr>
      <w:r>
        <w:rPr>
          <w:rStyle w:val="FootnoteReference"/>
        </w:rPr>
        <w:footnoteRef/>
      </w:r>
      <w:r w:rsidRPr="004173E0">
        <w:rPr>
          <w:lang w:val="nl-BE"/>
        </w:rPr>
        <w:t xml:space="preserve"> </w:t>
      </w:r>
      <w:r>
        <w:rPr>
          <w:lang w:val="nl-BE"/>
        </w:rPr>
        <w:t>CAO nr. 17/4</w:t>
      </w:r>
      <w:r w:rsidR="00AA3E4D">
        <w:rPr>
          <w:lang w:val="nl-BE"/>
        </w:rPr>
        <w:t>1</w:t>
      </w:r>
      <w:r>
        <w:rPr>
          <w:lang w:val="nl-BE"/>
        </w:rPr>
        <w:t xml:space="preserve"> gesloten in de Nationale Arbeidsraad van 15 december 2020</w:t>
      </w:r>
    </w:p>
  </w:footnote>
  <w:footnote w:id="2">
    <w:p w14:paraId="199F0EBC" w14:textId="48D398E0" w:rsidR="007B48BA" w:rsidRPr="004173E0" w:rsidRDefault="007B48BA" w:rsidP="007B48BA">
      <w:pPr>
        <w:pStyle w:val="FootnoteText"/>
        <w:rPr>
          <w:lang w:val="nl-BE"/>
        </w:rPr>
      </w:pPr>
      <w:r>
        <w:rPr>
          <w:rStyle w:val="FootnoteReference"/>
        </w:rPr>
        <w:footnoteRef/>
      </w:r>
      <w:r w:rsidRPr="004173E0">
        <w:rPr>
          <w:lang w:val="nl-BE"/>
        </w:rPr>
        <w:t xml:space="preserve"> </w:t>
      </w:r>
      <w:r>
        <w:rPr>
          <w:lang w:val="nl-BE"/>
        </w:rPr>
        <w:t>CAO nr. 17/</w:t>
      </w:r>
      <w:r w:rsidR="003251DD">
        <w:rPr>
          <w:lang w:val="nl-BE"/>
        </w:rPr>
        <w:t>40</w:t>
      </w:r>
      <w:r>
        <w:rPr>
          <w:lang w:val="nl-BE"/>
        </w:rPr>
        <w:t xml:space="preserve"> gesloten in de Nationale Arbeidsraad van 1</w:t>
      </w:r>
      <w:r w:rsidR="0069267F">
        <w:rPr>
          <w:lang w:val="nl-BE"/>
        </w:rPr>
        <w:t>5 december 2020</w:t>
      </w:r>
    </w:p>
  </w:footnote>
  <w:footnote w:id="3">
    <w:p w14:paraId="7A714726" w14:textId="11B10BD3" w:rsidR="0052626E" w:rsidRPr="004173E0" w:rsidRDefault="0052626E" w:rsidP="0052626E">
      <w:pPr>
        <w:pStyle w:val="FootnoteText"/>
        <w:rPr>
          <w:lang w:val="nl-BE"/>
        </w:rPr>
      </w:pPr>
      <w:r>
        <w:rPr>
          <w:rStyle w:val="FootnoteReference"/>
        </w:rPr>
        <w:footnoteRef/>
      </w:r>
      <w:r w:rsidRPr="004173E0">
        <w:rPr>
          <w:lang w:val="nl-BE"/>
        </w:rPr>
        <w:t xml:space="preserve"> </w:t>
      </w:r>
      <w:r>
        <w:rPr>
          <w:lang w:val="nl-BE"/>
        </w:rPr>
        <w:t>CAO nr. 17/39 gesloten in de Nationale Arbeidsraad van 17 december 201</w:t>
      </w:r>
      <w:r w:rsidR="00611FB3">
        <w:rPr>
          <w:lang w:val="nl-BE"/>
        </w:rPr>
        <w:t>9</w:t>
      </w:r>
    </w:p>
  </w:footnote>
  <w:footnote w:id="4">
    <w:p w14:paraId="42729DBE" w14:textId="726DB20C" w:rsidR="00AB30D4" w:rsidRDefault="00AB30D4" w:rsidP="00AB30D4">
      <w:pPr>
        <w:pStyle w:val="FootnoteText"/>
        <w:rPr>
          <w:lang w:val="nl-BE"/>
        </w:rPr>
      </w:pPr>
      <w:r>
        <w:rPr>
          <w:rStyle w:val="FootnoteReference"/>
        </w:rPr>
        <w:footnoteRef/>
      </w:r>
      <w:r w:rsidRPr="00DE3C11">
        <w:rPr>
          <w:lang w:val="nl-BE"/>
        </w:rPr>
        <w:t xml:space="preserve"> CAO nr. 17</w:t>
      </w:r>
      <w:r>
        <w:rPr>
          <w:lang w:val="nl-BE"/>
        </w:rPr>
        <w:t>/38</w:t>
      </w:r>
      <w:r w:rsidRPr="00DE3C11">
        <w:rPr>
          <w:lang w:val="nl-BE"/>
        </w:rPr>
        <w:t xml:space="preserve"> gesloten in de Nationale Arbeidsraad van</w:t>
      </w:r>
      <w:r>
        <w:rPr>
          <w:lang w:val="nl-BE"/>
        </w:rPr>
        <w:t xml:space="preserve"> 19</w:t>
      </w:r>
      <w:r w:rsidRPr="00DE3C11">
        <w:rPr>
          <w:lang w:val="nl-BE"/>
        </w:rPr>
        <w:t xml:space="preserve"> december 20</w:t>
      </w:r>
      <w:r>
        <w:rPr>
          <w:lang w:val="nl-BE"/>
        </w:rPr>
        <w:t>1</w:t>
      </w:r>
      <w:r w:rsidR="00306C76">
        <w:rPr>
          <w:lang w:val="nl-BE"/>
        </w:rPr>
        <w:t>7</w:t>
      </w:r>
    </w:p>
  </w:footnote>
  <w:footnote w:id="5">
    <w:p w14:paraId="42729DBF" w14:textId="77777777" w:rsidR="00B85903" w:rsidRPr="0074791E" w:rsidRDefault="00B85903" w:rsidP="00B85903">
      <w:pPr>
        <w:pStyle w:val="FootnoteText"/>
        <w:rPr>
          <w:lang w:val="nl-BE"/>
        </w:rPr>
      </w:pPr>
      <w:r>
        <w:rPr>
          <w:rStyle w:val="FootnoteReference"/>
        </w:rPr>
        <w:footnoteRef/>
      </w:r>
      <w:r w:rsidRPr="00413055">
        <w:rPr>
          <w:lang w:val="nl-BE"/>
        </w:rPr>
        <w:t xml:space="preserve"> Herwaarderingscoëfficiënt van 1,00</w:t>
      </w:r>
      <w:r w:rsidR="00ED772F">
        <w:rPr>
          <w:lang w:val="nl-BE"/>
        </w:rPr>
        <w:t>16</w:t>
      </w:r>
      <w:r w:rsidRPr="00413055">
        <w:rPr>
          <w:lang w:val="nl-BE"/>
        </w:rPr>
        <w:t xml:space="preserve">.  CAO nr. 17 </w:t>
      </w:r>
      <w:proofErr w:type="spellStart"/>
      <w:r w:rsidRPr="00413055">
        <w:rPr>
          <w:lang w:val="nl-BE"/>
        </w:rPr>
        <w:t>tricies</w:t>
      </w:r>
      <w:proofErr w:type="spellEnd"/>
      <w:r w:rsidRPr="00413055">
        <w:rPr>
          <w:lang w:val="nl-BE"/>
        </w:rPr>
        <w:t xml:space="preserve"> </w:t>
      </w:r>
      <w:proofErr w:type="spellStart"/>
      <w:r w:rsidR="00ED772F">
        <w:rPr>
          <w:lang w:val="nl-BE"/>
        </w:rPr>
        <w:t>septies</w:t>
      </w:r>
      <w:proofErr w:type="spellEnd"/>
      <w:r w:rsidRPr="00413055">
        <w:rPr>
          <w:lang w:val="nl-BE"/>
        </w:rPr>
        <w:t xml:space="preserve"> gesloten in de Nationale Arbeidsraad van </w:t>
      </w:r>
      <w:r>
        <w:rPr>
          <w:lang w:val="nl-BE"/>
        </w:rPr>
        <w:t>1</w:t>
      </w:r>
      <w:r w:rsidR="00ED772F">
        <w:rPr>
          <w:lang w:val="nl-BE"/>
        </w:rPr>
        <w:t>5</w:t>
      </w:r>
      <w:r w:rsidRPr="00413055">
        <w:rPr>
          <w:lang w:val="nl-BE"/>
        </w:rPr>
        <w:t xml:space="preserve"> december </w:t>
      </w:r>
      <w:r>
        <w:rPr>
          <w:lang w:val="nl-BE"/>
        </w:rPr>
        <w:t>201</w:t>
      </w:r>
      <w:r w:rsidR="00ED772F">
        <w:rPr>
          <w:lang w:val="nl-BE"/>
        </w:rPr>
        <w:t>5</w:t>
      </w:r>
      <w:r w:rsidRPr="00413055">
        <w:rPr>
          <w:lang w:val="nl-BE"/>
        </w:rPr>
        <w:t>.</w:t>
      </w:r>
    </w:p>
  </w:footnote>
  <w:footnote w:id="6">
    <w:p w14:paraId="42729DC0" w14:textId="77777777" w:rsidR="00560C65" w:rsidRPr="0074791E" w:rsidRDefault="00560C65" w:rsidP="00560C65">
      <w:pPr>
        <w:pStyle w:val="FootnoteText"/>
        <w:rPr>
          <w:lang w:val="nl-BE"/>
        </w:rPr>
      </w:pPr>
      <w:r>
        <w:rPr>
          <w:rStyle w:val="FootnoteReference"/>
        </w:rPr>
        <w:footnoteRef/>
      </w:r>
      <w:r w:rsidRPr="00413055">
        <w:rPr>
          <w:lang w:val="nl-BE"/>
        </w:rPr>
        <w:t xml:space="preserve"> Herwaarderingscoëfficiënt van 1,0024.  CAO nr. 17 </w:t>
      </w:r>
      <w:proofErr w:type="spellStart"/>
      <w:r w:rsidRPr="00413055">
        <w:rPr>
          <w:lang w:val="nl-BE"/>
        </w:rPr>
        <w:t>tricies</w:t>
      </w:r>
      <w:proofErr w:type="spellEnd"/>
      <w:r w:rsidRPr="00413055">
        <w:rPr>
          <w:lang w:val="nl-BE"/>
        </w:rPr>
        <w:t xml:space="preserve"> </w:t>
      </w:r>
      <w:proofErr w:type="spellStart"/>
      <w:r>
        <w:rPr>
          <w:lang w:val="nl-BE"/>
        </w:rPr>
        <w:t>quinquies</w:t>
      </w:r>
      <w:proofErr w:type="spellEnd"/>
      <w:r w:rsidRPr="00413055">
        <w:rPr>
          <w:lang w:val="nl-BE"/>
        </w:rPr>
        <w:t xml:space="preserve"> gesloten in de Nationale Arbeidsraad van </w:t>
      </w:r>
      <w:r>
        <w:rPr>
          <w:lang w:val="nl-BE"/>
        </w:rPr>
        <w:t>18</w:t>
      </w:r>
      <w:r w:rsidRPr="00413055">
        <w:rPr>
          <w:lang w:val="nl-BE"/>
        </w:rPr>
        <w:t xml:space="preserve"> december </w:t>
      </w:r>
      <w:r>
        <w:rPr>
          <w:lang w:val="nl-BE"/>
        </w:rPr>
        <w:t>2012</w:t>
      </w:r>
      <w:r w:rsidRPr="00413055">
        <w:rPr>
          <w:lang w:val="nl-BE"/>
        </w:rPr>
        <w:t>.</w:t>
      </w:r>
    </w:p>
  </w:footnote>
  <w:footnote w:id="7">
    <w:p w14:paraId="42729DC1" w14:textId="76EB6BFF" w:rsidR="00B36D28" w:rsidRPr="0079238C" w:rsidRDefault="00B36D28" w:rsidP="00857312">
      <w:pPr>
        <w:pStyle w:val="FootnoteText"/>
        <w:rPr>
          <w:lang w:val="nl-NL"/>
        </w:rPr>
      </w:pPr>
      <w:r w:rsidRPr="005F7FAB">
        <w:rPr>
          <w:rStyle w:val="FootnoteReference"/>
        </w:rPr>
        <w:footnoteRef/>
      </w:r>
      <w:r w:rsidRPr="005F7FAB">
        <w:rPr>
          <w:lang w:val="nl-NL"/>
        </w:rPr>
        <w:t xml:space="preserve"> Bedragen van toepassing </w:t>
      </w:r>
      <w:r w:rsidRPr="003B69EC">
        <w:rPr>
          <w:lang w:val="nl-NL"/>
        </w:rPr>
        <w:t xml:space="preserve">vanaf 1 </w:t>
      </w:r>
      <w:r w:rsidR="008553FB">
        <w:rPr>
          <w:lang w:val="nl-NL"/>
        </w:rPr>
        <w:t xml:space="preserve">januari </w:t>
      </w:r>
      <w:r w:rsidR="00EE38B8" w:rsidRPr="003A66A7">
        <w:rPr>
          <w:lang w:val="nl-NL"/>
        </w:rPr>
        <w:t>20</w:t>
      </w:r>
      <w:r w:rsidR="00DF6E4A">
        <w:rPr>
          <w:lang w:val="nl-NL"/>
        </w:rPr>
        <w:t>2</w:t>
      </w:r>
      <w:r w:rsidR="003D2B30">
        <w:rPr>
          <w:lang w:val="nl-NL"/>
        </w:rPr>
        <w:t>2</w:t>
      </w:r>
      <w:r w:rsidR="008553FB">
        <w:rPr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9DB4" w14:textId="77777777" w:rsidR="00B36D28" w:rsidRPr="0074791E" w:rsidRDefault="00B36D28">
    <w:pPr>
      <w:pStyle w:val="Header"/>
      <w:rPr>
        <w:lang w:val="nl-BE"/>
      </w:rPr>
    </w:pPr>
    <w:r w:rsidRPr="00413055">
      <w:rPr>
        <w:lang w:val="nl-BE"/>
      </w:rPr>
      <w:t>Referenties</w:t>
    </w:r>
  </w:p>
  <w:p w14:paraId="42729DB5" w14:textId="77777777" w:rsidR="00B36D28" w:rsidRDefault="00B36D28">
    <w:pPr>
      <w:pStyle w:val="HINMaandelijkseuitgave"/>
      <w:rPr>
        <w:lang w:val="nl-NL"/>
      </w:rPr>
    </w:pPr>
    <w:r>
      <w:rPr>
        <w:lang w:val="nl-NL"/>
      </w:rPr>
      <w:t>Maandelijkse uitgave van de vzw Sociaal Secretariaat Securex – Genèvestraat 4 – 1140 Brussel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9DB6" w14:textId="77777777" w:rsidR="00B36D28" w:rsidRDefault="00B36D28" w:rsidP="00CF483E">
    <w:pPr>
      <w:pStyle w:val="Header"/>
      <w:rPr>
        <w:noProof/>
        <w:szCs w:val="48"/>
        <w:lang w:val="en-US"/>
      </w:rPr>
    </w:pPr>
    <w:r>
      <w:rPr>
        <w:noProof/>
        <w:szCs w:val="48"/>
        <w:lang w:val="en-US"/>
      </w:rPr>
      <w:t>LEX4YOU</w:t>
    </w:r>
  </w:p>
  <w:p w14:paraId="42729DB7" w14:textId="77777777" w:rsidR="00B36D28" w:rsidRDefault="00B36D28" w:rsidP="00CF483E">
    <w:pPr>
      <w:pStyle w:val="Header"/>
      <w:pBdr>
        <w:bottom w:val="single" w:sz="12" w:space="1" w:color="auto"/>
      </w:pBdr>
      <w:spacing w:after="0"/>
      <w:rPr>
        <w:noProof/>
        <w:sz w:val="20"/>
        <w:lang w:val="en-US"/>
      </w:rPr>
    </w:pPr>
    <w:r>
      <w:rPr>
        <w:noProof/>
        <w:sz w:val="20"/>
        <w:lang w:val="en-US"/>
      </w:rPr>
      <w:t>Juridische informatie Securex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9DBB" w14:textId="77777777" w:rsidR="00B36D28" w:rsidRPr="00A75602" w:rsidRDefault="00B36D28">
    <w:pPr>
      <w:pStyle w:val="Header"/>
      <w:rPr>
        <w:noProof/>
        <w:szCs w:val="48"/>
        <w:lang w:val="en-US"/>
      </w:rPr>
    </w:pPr>
    <w:r w:rsidRPr="00A75602">
      <w:rPr>
        <w:noProof/>
        <w:szCs w:val="48"/>
        <w:lang w:val="en-US"/>
      </w:rPr>
      <w:t>LEX4YOU</w:t>
    </w:r>
  </w:p>
  <w:p w14:paraId="42729DBC" w14:textId="77777777" w:rsidR="00B36D28" w:rsidRPr="00A75602" w:rsidRDefault="00B36D28" w:rsidP="00A75602">
    <w:pPr>
      <w:pStyle w:val="Header"/>
      <w:pBdr>
        <w:bottom w:val="single" w:sz="12" w:space="1" w:color="auto"/>
      </w:pBdr>
      <w:spacing w:after="0"/>
      <w:rPr>
        <w:noProof/>
        <w:sz w:val="20"/>
        <w:lang w:val="en-US"/>
      </w:rPr>
    </w:pPr>
    <w:r w:rsidRPr="00A75602">
      <w:rPr>
        <w:noProof/>
        <w:sz w:val="20"/>
        <w:lang w:val="en-US"/>
      </w:rPr>
      <w:t>Juridische informatie Securex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F0C"/>
    <w:multiLevelType w:val="hybridMultilevel"/>
    <w:tmpl w:val="EE329D64"/>
    <w:lvl w:ilvl="0" w:tplc="90102F1E">
      <w:start w:val="1"/>
      <w:numFmt w:val="bullet"/>
      <w:pStyle w:val="Streep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A"/>
    <w:multiLevelType w:val="multilevel"/>
    <w:tmpl w:val="DEAE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F3862"/>
    <w:multiLevelType w:val="hybridMultilevel"/>
    <w:tmpl w:val="64BCFD4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86BD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B3A04E8"/>
    <w:multiLevelType w:val="hybridMultilevel"/>
    <w:tmpl w:val="C2001F8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40999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33E6626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A9B5729"/>
    <w:multiLevelType w:val="hybridMultilevel"/>
    <w:tmpl w:val="96BA057E"/>
    <w:lvl w:ilvl="0" w:tplc="321849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DCFA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668C5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40F09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676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387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00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388C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F20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054E"/>
    <w:multiLevelType w:val="hybridMultilevel"/>
    <w:tmpl w:val="51EE7DB6"/>
    <w:lvl w:ilvl="0" w:tplc="92B6D17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6D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90A6A"/>
    <w:multiLevelType w:val="hybridMultilevel"/>
    <w:tmpl w:val="4B2EB804"/>
    <w:lvl w:ilvl="0" w:tplc="6E4CE4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10C22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84A66B8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84C3030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CA15653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F97608D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6BC18A0"/>
    <w:multiLevelType w:val="hybridMultilevel"/>
    <w:tmpl w:val="179E8A8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31204D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B5F6708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E603417"/>
    <w:multiLevelType w:val="multilevel"/>
    <w:tmpl w:val="26A8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C47628"/>
    <w:multiLevelType w:val="hybridMultilevel"/>
    <w:tmpl w:val="F4CA905C"/>
    <w:lvl w:ilvl="0" w:tplc="404E6B5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8473B6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4"/>
  </w:num>
  <w:num w:numId="5">
    <w:abstractNumId w:val="13"/>
  </w:num>
  <w:num w:numId="6">
    <w:abstractNumId w:val="16"/>
  </w:num>
  <w:num w:numId="7">
    <w:abstractNumId w:val="12"/>
  </w:num>
  <w:num w:numId="8">
    <w:abstractNumId w:val="10"/>
  </w:num>
  <w:num w:numId="9">
    <w:abstractNumId w:val="5"/>
  </w:num>
  <w:num w:numId="10">
    <w:abstractNumId w:val="11"/>
  </w:num>
  <w:num w:numId="11">
    <w:abstractNumId w:val="17"/>
  </w:num>
  <w:num w:numId="12">
    <w:abstractNumId w:val="0"/>
  </w:num>
  <w:num w:numId="13">
    <w:abstractNumId w:val="8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15"/>
  </w:num>
  <w:num w:numId="18">
    <w:abstractNumId w:val="4"/>
  </w:num>
  <w:num w:numId="19">
    <w:abstractNumId w:val="1"/>
  </w:num>
  <w:num w:numId="20">
    <w:abstractNumId w:val="18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C8"/>
    <w:rsid w:val="0000428A"/>
    <w:rsid w:val="00015486"/>
    <w:rsid w:val="00015FE5"/>
    <w:rsid w:val="00020A89"/>
    <w:rsid w:val="0003219F"/>
    <w:rsid w:val="00036DE9"/>
    <w:rsid w:val="0004259C"/>
    <w:rsid w:val="0004664D"/>
    <w:rsid w:val="000677D9"/>
    <w:rsid w:val="0007459B"/>
    <w:rsid w:val="0007716A"/>
    <w:rsid w:val="000820E3"/>
    <w:rsid w:val="00084CE1"/>
    <w:rsid w:val="00087FF1"/>
    <w:rsid w:val="00090C68"/>
    <w:rsid w:val="000A181C"/>
    <w:rsid w:val="000A1B8D"/>
    <w:rsid w:val="000A40E5"/>
    <w:rsid w:val="000B2E9F"/>
    <w:rsid w:val="000B51F4"/>
    <w:rsid w:val="000B533A"/>
    <w:rsid w:val="000B79F5"/>
    <w:rsid w:val="000B7BDC"/>
    <w:rsid w:val="000C0667"/>
    <w:rsid w:val="000C0967"/>
    <w:rsid w:val="000D4EB1"/>
    <w:rsid w:val="000F0CE6"/>
    <w:rsid w:val="000F19CB"/>
    <w:rsid w:val="00102790"/>
    <w:rsid w:val="00107E26"/>
    <w:rsid w:val="00117A9F"/>
    <w:rsid w:val="00135E36"/>
    <w:rsid w:val="00146D81"/>
    <w:rsid w:val="001510DF"/>
    <w:rsid w:val="0016042F"/>
    <w:rsid w:val="001611CD"/>
    <w:rsid w:val="00167762"/>
    <w:rsid w:val="001753EC"/>
    <w:rsid w:val="00176CC1"/>
    <w:rsid w:val="00183E4F"/>
    <w:rsid w:val="00187FA9"/>
    <w:rsid w:val="0019063D"/>
    <w:rsid w:val="001A0D2F"/>
    <w:rsid w:val="001A6264"/>
    <w:rsid w:val="001B0292"/>
    <w:rsid w:val="001B23E7"/>
    <w:rsid w:val="001B3315"/>
    <w:rsid w:val="001C0D48"/>
    <w:rsid w:val="001C2E56"/>
    <w:rsid w:val="001C5BB9"/>
    <w:rsid w:val="001D3EC6"/>
    <w:rsid w:val="001E1AF3"/>
    <w:rsid w:val="001F68D4"/>
    <w:rsid w:val="00200577"/>
    <w:rsid w:val="00202ADB"/>
    <w:rsid w:val="002036BA"/>
    <w:rsid w:val="00205A59"/>
    <w:rsid w:val="00224FF8"/>
    <w:rsid w:val="00242F0D"/>
    <w:rsid w:val="00243AAF"/>
    <w:rsid w:val="002511C1"/>
    <w:rsid w:val="0025409E"/>
    <w:rsid w:val="00256205"/>
    <w:rsid w:val="0027637E"/>
    <w:rsid w:val="0028333B"/>
    <w:rsid w:val="00297F55"/>
    <w:rsid w:val="002A0207"/>
    <w:rsid w:val="002A04FF"/>
    <w:rsid w:val="002A152E"/>
    <w:rsid w:val="002A2F13"/>
    <w:rsid w:val="002A76D0"/>
    <w:rsid w:val="002B0793"/>
    <w:rsid w:val="002B0DFE"/>
    <w:rsid w:val="002C2690"/>
    <w:rsid w:val="002D6E70"/>
    <w:rsid w:val="002E672C"/>
    <w:rsid w:val="002F25C8"/>
    <w:rsid w:val="002F2D78"/>
    <w:rsid w:val="002F4079"/>
    <w:rsid w:val="0030254F"/>
    <w:rsid w:val="00306C76"/>
    <w:rsid w:val="00324BD7"/>
    <w:rsid w:val="003251DD"/>
    <w:rsid w:val="003314C7"/>
    <w:rsid w:val="00334B27"/>
    <w:rsid w:val="00344266"/>
    <w:rsid w:val="00353838"/>
    <w:rsid w:val="003571DB"/>
    <w:rsid w:val="0036269C"/>
    <w:rsid w:val="00365425"/>
    <w:rsid w:val="003839CC"/>
    <w:rsid w:val="00390716"/>
    <w:rsid w:val="00394168"/>
    <w:rsid w:val="00394431"/>
    <w:rsid w:val="00397CD3"/>
    <w:rsid w:val="003A66A7"/>
    <w:rsid w:val="003A6939"/>
    <w:rsid w:val="003A799B"/>
    <w:rsid w:val="003B2CB7"/>
    <w:rsid w:val="003B69EC"/>
    <w:rsid w:val="003D2B30"/>
    <w:rsid w:val="003D7C73"/>
    <w:rsid w:val="003E249F"/>
    <w:rsid w:val="003E7BDC"/>
    <w:rsid w:val="003F2C16"/>
    <w:rsid w:val="00405942"/>
    <w:rsid w:val="00406BF6"/>
    <w:rsid w:val="004079CF"/>
    <w:rsid w:val="00410F99"/>
    <w:rsid w:val="00413055"/>
    <w:rsid w:val="00413A8D"/>
    <w:rsid w:val="004231D6"/>
    <w:rsid w:val="00426955"/>
    <w:rsid w:val="004426C2"/>
    <w:rsid w:val="00442EF2"/>
    <w:rsid w:val="004444C7"/>
    <w:rsid w:val="00444DFD"/>
    <w:rsid w:val="004534EB"/>
    <w:rsid w:val="0045394D"/>
    <w:rsid w:val="00454B46"/>
    <w:rsid w:val="00455856"/>
    <w:rsid w:val="00456C8E"/>
    <w:rsid w:val="0046291D"/>
    <w:rsid w:val="00481E3F"/>
    <w:rsid w:val="00481FAA"/>
    <w:rsid w:val="004A0247"/>
    <w:rsid w:val="004A3F62"/>
    <w:rsid w:val="004B0D9F"/>
    <w:rsid w:val="004C6D3F"/>
    <w:rsid w:val="004D458A"/>
    <w:rsid w:val="004D7D90"/>
    <w:rsid w:val="004E2E1A"/>
    <w:rsid w:val="004E3C05"/>
    <w:rsid w:val="004E3CAF"/>
    <w:rsid w:val="004E55D8"/>
    <w:rsid w:val="004E57ED"/>
    <w:rsid w:val="0050187A"/>
    <w:rsid w:val="00507E54"/>
    <w:rsid w:val="0051233D"/>
    <w:rsid w:val="00512DF2"/>
    <w:rsid w:val="00515ABC"/>
    <w:rsid w:val="0052626E"/>
    <w:rsid w:val="0052767D"/>
    <w:rsid w:val="00530CDF"/>
    <w:rsid w:val="005355E1"/>
    <w:rsid w:val="005420C1"/>
    <w:rsid w:val="005509B9"/>
    <w:rsid w:val="00560C65"/>
    <w:rsid w:val="00565D06"/>
    <w:rsid w:val="00572191"/>
    <w:rsid w:val="00577BBF"/>
    <w:rsid w:val="005863BF"/>
    <w:rsid w:val="0058680F"/>
    <w:rsid w:val="00591CC8"/>
    <w:rsid w:val="00594661"/>
    <w:rsid w:val="005946BF"/>
    <w:rsid w:val="00595E4B"/>
    <w:rsid w:val="005960C1"/>
    <w:rsid w:val="005A41C6"/>
    <w:rsid w:val="005A4E32"/>
    <w:rsid w:val="005A562D"/>
    <w:rsid w:val="005B36D3"/>
    <w:rsid w:val="005B460B"/>
    <w:rsid w:val="005B5F9E"/>
    <w:rsid w:val="005C0034"/>
    <w:rsid w:val="005C147F"/>
    <w:rsid w:val="005C6BE1"/>
    <w:rsid w:val="005D3BC3"/>
    <w:rsid w:val="005E012F"/>
    <w:rsid w:val="005E3E0B"/>
    <w:rsid w:val="005E6BF9"/>
    <w:rsid w:val="005E7C0F"/>
    <w:rsid w:val="005F1B1A"/>
    <w:rsid w:val="005F5692"/>
    <w:rsid w:val="005F7308"/>
    <w:rsid w:val="005F7FAB"/>
    <w:rsid w:val="00600357"/>
    <w:rsid w:val="00602E00"/>
    <w:rsid w:val="00605102"/>
    <w:rsid w:val="0060573F"/>
    <w:rsid w:val="00611FB3"/>
    <w:rsid w:val="00613EDD"/>
    <w:rsid w:val="00615412"/>
    <w:rsid w:val="006212CB"/>
    <w:rsid w:val="00621F66"/>
    <w:rsid w:val="006247F1"/>
    <w:rsid w:val="00631DCE"/>
    <w:rsid w:val="00632943"/>
    <w:rsid w:val="006348E9"/>
    <w:rsid w:val="00641728"/>
    <w:rsid w:val="00666D99"/>
    <w:rsid w:val="00671B92"/>
    <w:rsid w:val="006805E4"/>
    <w:rsid w:val="00681B9A"/>
    <w:rsid w:val="006862DB"/>
    <w:rsid w:val="0069267F"/>
    <w:rsid w:val="0069286F"/>
    <w:rsid w:val="006B6CEB"/>
    <w:rsid w:val="006C6908"/>
    <w:rsid w:val="006C78D0"/>
    <w:rsid w:val="006D0AD8"/>
    <w:rsid w:val="006D34CA"/>
    <w:rsid w:val="006D6CEF"/>
    <w:rsid w:val="006D7644"/>
    <w:rsid w:val="006E05B0"/>
    <w:rsid w:val="006E27E8"/>
    <w:rsid w:val="006E369A"/>
    <w:rsid w:val="00701DB0"/>
    <w:rsid w:val="00707D3F"/>
    <w:rsid w:val="00711128"/>
    <w:rsid w:val="00720080"/>
    <w:rsid w:val="00726AB5"/>
    <w:rsid w:val="00730B35"/>
    <w:rsid w:val="00737210"/>
    <w:rsid w:val="0074104B"/>
    <w:rsid w:val="00746769"/>
    <w:rsid w:val="0074791E"/>
    <w:rsid w:val="00750B26"/>
    <w:rsid w:val="00757527"/>
    <w:rsid w:val="007621B7"/>
    <w:rsid w:val="007669A7"/>
    <w:rsid w:val="00774812"/>
    <w:rsid w:val="00777BB0"/>
    <w:rsid w:val="007838A3"/>
    <w:rsid w:val="00784131"/>
    <w:rsid w:val="00794B58"/>
    <w:rsid w:val="00795E43"/>
    <w:rsid w:val="00797AF3"/>
    <w:rsid w:val="007A080A"/>
    <w:rsid w:val="007A1BB5"/>
    <w:rsid w:val="007A5189"/>
    <w:rsid w:val="007B48BA"/>
    <w:rsid w:val="007C1B1B"/>
    <w:rsid w:val="007C39D5"/>
    <w:rsid w:val="007C4C51"/>
    <w:rsid w:val="007C519A"/>
    <w:rsid w:val="007C5B3E"/>
    <w:rsid w:val="007D1421"/>
    <w:rsid w:val="007D503C"/>
    <w:rsid w:val="007F2F41"/>
    <w:rsid w:val="008067F7"/>
    <w:rsid w:val="00810053"/>
    <w:rsid w:val="008123A2"/>
    <w:rsid w:val="008167E6"/>
    <w:rsid w:val="008231E8"/>
    <w:rsid w:val="00824E9E"/>
    <w:rsid w:val="00837060"/>
    <w:rsid w:val="0083720E"/>
    <w:rsid w:val="008430C7"/>
    <w:rsid w:val="008439E9"/>
    <w:rsid w:val="00846E0E"/>
    <w:rsid w:val="00851046"/>
    <w:rsid w:val="008553FB"/>
    <w:rsid w:val="00857312"/>
    <w:rsid w:val="0085777A"/>
    <w:rsid w:val="00863729"/>
    <w:rsid w:val="0086399A"/>
    <w:rsid w:val="008660F2"/>
    <w:rsid w:val="00874BA8"/>
    <w:rsid w:val="00876972"/>
    <w:rsid w:val="00884AEC"/>
    <w:rsid w:val="00886CCC"/>
    <w:rsid w:val="008921C4"/>
    <w:rsid w:val="008938F0"/>
    <w:rsid w:val="008A2FF7"/>
    <w:rsid w:val="008B73C0"/>
    <w:rsid w:val="008C07D4"/>
    <w:rsid w:val="008C0E75"/>
    <w:rsid w:val="008C5011"/>
    <w:rsid w:val="008C53A4"/>
    <w:rsid w:val="008C612A"/>
    <w:rsid w:val="008D3C1B"/>
    <w:rsid w:val="008E0E8D"/>
    <w:rsid w:val="008E2771"/>
    <w:rsid w:val="008E7349"/>
    <w:rsid w:val="008F3542"/>
    <w:rsid w:val="00905628"/>
    <w:rsid w:val="00906BB1"/>
    <w:rsid w:val="0091140C"/>
    <w:rsid w:val="00926254"/>
    <w:rsid w:val="009301C0"/>
    <w:rsid w:val="00933BC7"/>
    <w:rsid w:val="009353ED"/>
    <w:rsid w:val="00946739"/>
    <w:rsid w:val="00946B3C"/>
    <w:rsid w:val="00957291"/>
    <w:rsid w:val="0096101D"/>
    <w:rsid w:val="00963E94"/>
    <w:rsid w:val="009646A9"/>
    <w:rsid w:val="009663D2"/>
    <w:rsid w:val="00967283"/>
    <w:rsid w:val="009707CE"/>
    <w:rsid w:val="00972644"/>
    <w:rsid w:val="00972A0C"/>
    <w:rsid w:val="00976E18"/>
    <w:rsid w:val="00977A29"/>
    <w:rsid w:val="00981C2D"/>
    <w:rsid w:val="00992859"/>
    <w:rsid w:val="009B1B41"/>
    <w:rsid w:val="009C7DC2"/>
    <w:rsid w:val="009D1C72"/>
    <w:rsid w:val="009D3488"/>
    <w:rsid w:val="009D39E1"/>
    <w:rsid w:val="009D5BFF"/>
    <w:rsid w:val="009D6F14"/>
    <w:rsid w:val="009E3F4B"/>
    <w:rsid w:val="009E7080"/>
    <w:rsid w:val="009F4293"/>
    <w:rsid w:val="00A04CA1"/>
    <w:rsid w:val="00A158B0"/>
    <w:rsid w:val="00A3397F"/>
    <w:rsid w:val="00A45DE8"/>
    <w:rsid w:val="00A46E4E"/>
    <w:rsid w:val="00A50B62"/>
    <w:rsid w:val="00A536CA"/>
    <w:rsid w:val="00A6548E"/>
    <w:rsid w:val="00A65DDA"/>
    <w:rsid w:val="00A73BF9"/>
    <w:rsid w:val="00A75602"/>
    <w:rsid w:val="00A77685"/>
    <w:rsid w:val="00A90862"/>
    <w:rsid w:val="00AA3E4D"/>
    <w:rsid w:val="00AA5F37"/>
    <w:rsid w:val="00AB30D4"/>
    <w:rsid w:val="00AB7B94"/>
    <w:rsid w:val="00AC0674"/>
    <w:rsid w:val="00AC1926"/>
    <w:rsid w:val="00AC4F36"/>
    <w:rsid w:val="00AD0DFA"/>
    <w:rsid w:val="00AD4337"/>
    <w:rsid w:val="00AD50C5"/>
    <w:rsid w:val="00AE4696"/>
    <w:rsid w:val="00B00F4C"/>
    <w:rsid w:val="00B14A35"/>
    <w:rsid w:val="00B223E5"/>
    <w:rsid w:val="00B33AFA"/>
    <w:rsid w:val="00B3687F"/>
    <w:rsid w:val="00B36D28"/>
    <w:rsid w:val="00B40A32"/>
    <w:rsid w:val="00B4793D"/>
    <w:rsid w:val="00B54F66"/>
    <w:rsid w:val="00B56182"/>
    <w:rsid w:val="00B57228"/>
    <w:rsid w:val="00B63780"/>
    <w:rsid w:val="00B659B3"/>
    <w:rsid w:val="00B85903"/>
    <w:rsid w:val="00B86E20"/>
    <w:rsid w:val="00B93209"/>
    <w:rsid w:val="00B96635"/>
    <w:rsid w:val="00B97571"/>
    <w:rsid w:val="00BA0FE0"/>
    <w:rsid w:val="00BA2957"/>
    <w:rsid w:val="00BA680F"/>
    <w:rsid w:val="00BA6F58"/>
    <w:rsid w:val="00BB031E"/>
    <w:rsid w:val="00BB2091"/>
    <w:rsid w:val="00BB4F34"/>
    <w:rsid w:val="00BB534B"/>
    <w:rsid w:val="00BC1C7D"/>
    <w:rsid w:val="00BD02E9"/>
    <w:rsid w:val="00BD5211"/>
    <w:rsid w:val="00BD534D"/>
    <w:rsid w:val="00BF399B"/>
    <w:rsid w:val="00BF63EB"/>
    <w:rsid w:val="00C01E12"/>
    <w:rsid w:val="00C05197"/>
    <w:rsid w:val="00C113CB"/>
    <w:rsid w:val="00C1396D"/>
    <w:rsid w:val="00C24F9B"/>
    <w:rsid w:val="00C26B27"/>
    <w:rsid w:val="00C26EDB"/>
    <w:rsid w:val="00C329BE"/>
    <w:rsid w:val="00C35394"/>
    <w:rsid w:val="00C364B1"/>
    <w:rsid w:val="00C526BE"/>
    <w:rsid w:val="00C53F28"/>
    <w:rsid w:val="00C60AA2"/>
    <w:rsid w:val="00C63259"/>
    <w:rsid w:val="00C64111"/>
    <w:rsid w:val="00C65175"/>
    <w:rsid w:val="00C72157"/>
    <w:rsid w:val="00C72E1E"/>
    <w:rsid w:val="00C752A3"/>
    <w:rsid w:val="00C85872"/>
    <w:rsid w:val="00C872CC"/>
    <w:rsid w:val="00C90676"/>
    <w:rsid w:val="00C92182"/>
    <w:rsid w:val="00CA4881"/>
    <w:rsid w:val="00CA722D"/>
    <w:rsid w:val="00CB20DA"/>
    <w:rsid w:val="00CB2266"/>
    <w:rsid w:val="00CB2FA9"/>
    <w:rsid w:val="00CB6433"/>
    <w:rsid w:val="00CC33C6"/>
    <w:rsid w:val="00CE04C0"/>
    <w:rsid w:val="00CE1B24"/>
    <w:rsid w:val="00CF4475"/>
    <w:rsid w:val="00CF483E"/>
    <w:rsid w:val="00CF55D7"/>
    <w:rsid w:val="00CF57A9"/>
    <w:rsid w:val="00CF61FB"/>
    <w:rsid w:val="00D0086F"/>
    <w:rsid w:val="00D028E1"/>
    <w:rsid w:val="00D06A42"/>
    <w:rsid w:val="00D10F58"/>
    <w:rsid w:val="00D1319B"/>
    <w:rsid w:val="00D17BC4"/>
    <w:rsid w:val="00D2425A"/>
    <w:rsid w:val="00D2507B"/>
    <w:rsid w:val="00D3683F"/>
    <w:rsid w:val="00D40F90"/>
    <w:rsid w:val="00D45DA2"/>
    <w:rsid w:val="00D46108"/>
    <w:rsid w:val="00D578A1"/>
    <w:rsid w:val="00D62838"/>
    <w:rsid w:val="00D65B2F"/>
    <w:rsid w:val="00D65BAE"/>
    <w:rsid w:val="00D733AE"/>
    <w:rsid w:val="00D75821"/>
    <w:rsid w:val="00D7603A"/>
    <w:rsid w:val="00D8077E"/>
    <w:rsid w:val="00D91A8A"/>
    <w:rsid w:val="00D92D98"/>
    <w:rsid w:val="00DB147B"/>
    <w:rsid w:val="00DC0796"/>
    <w:rsid w:val="00DC1ABD"/>
    <w:rsid w:val="00DE1255"/>
    <w:rsid w:val="00DE303D"/>
    <w:rsid w:val="00DE7AC8"/>
    <w:rsid w:val="00DF6E4A"/>
    <w:rsid w:val="00E015D5"/>
    <w:rsid w:val="00E07126"/>
    <w:rsid w:val="00E13F42"/>
    <w:rsid w:val="00E14C85"/>
    <w:rsid w:val="00E20FA9"/>
    <w:rsid w:val="00E438A3"/>
    <w:rsid w:val="00E652F2"/>
    <w:rsid w:val="00E72F6A"/>
    <w:rsid w:val="00E86B41"/>
    <w:rsid w:val="00E87C57"/>
    <w:rsid w:val="00E90FDA"/>
    <w:rsid w:val="00EA448D"/>
    <w:rsid w:val="00EA49A0"/>
    <w:rsid w:val="00EA4EC5"/>
    <w:rsid w:val="00EB1320"/>
    <w:rsid w:val="00EB142C"/>
    <w:rsid w:val="00EB5061"/>
    <w:rsid w:val="00EB5416"/>
    <w:rsid w:val="00EC207F"/>
    <w:rsid w:val="00ED32A3"/>
    <w:rsid w:val="00ED772F"/>
    <w:rsid w:val="00EE2ABC"/>
    <w:rsid w:val="00EE38B8"/>
    <w:rsid w:val="00F01CB6"/>
    <w:rsid w:val="00F1026A"/>
    <w:rsid w:val="00F23BBB"/>
    <w:rsid w:val="00F24034"/>
    <w:rsid w:val="00F265B6"/>
    <w:rsid w:val="00F27513"/>
    <w:rsid w:val="00F369AF"/>
    <w:rsid w:val="00F46F41"/>
    <w:rsid w:val="00F514D1"/>
    <w:rsid w:val="00F52101"/>
    <w:rsid w:val="00F56864"/>
    <w:rsid w:val="00F56F4B"/>
    <w:rsid w:val="00F6656E"/>
    <w:rsid w:val="00F72D81"/>
    <w:rsid w:val="00F74614"/>
    <w:rsid w:val="00F8620A"/>
    <w:rsid w:val="00FA0638"/>
    <w:rsid w:val="00FA169D"/>
    <w:rsid w:val="00FB31DB"/>
    <w:rsid w:val="00FC0306"/>
    <w:rsid w:val="00FC1D9D"/>
    <w:rsid w:val="00FC282E"/>
    <w:rsid w:val="00FC39DD"/>
    <w:rsid w:val="00FD6B35"/>
    <w:rsid w:val="00FD7DFF"/>
    <w:rsid w:val="00FE78B0"/>
    <w:rsid w:val="3E1E8141"/>
    <w:rsid w:val="5C89A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729D25"/>
  <w15:docId w15:val="{6B34AE10-07B2-412F-92D3-F0422F43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0FE0"/>
    <w:pPr>
      <w:spacing w:after="240"/>
      <w:jc w:val="both"/>
    </w:pPr>
    <w:rPr>
      <w:rFonts w:ascii="Arial" w:hAnsi="Arial"/>
      <w:lang w:val="fr-BE" w:eastAsia="en-US"/>
    </w:rPr>
  </w:style>
  <w:style w:type="paragraph" w:styleId="Heading4">
    <w:name w:val="heading 4"/>
    <w:basedOn w:val="Normal"/>
    <w:next w:val="Normal"/>
    <w:qFormat/>
    <w:rsid w:val="00243AAF"/>
    <w:pPr>
      <w:keepNext/>
      <w:spacing w:before="240" w:after="60"/>
      <w:jc w:val="left"/>
      <w:outlineLvl w:val="3"/>
    </w:pPr>
    <w:rPr>
      <w:b/>
      <w:sz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NDatum">
    <w:name w:val="HI_N_Datum"/>
    <w:rsid w:val="00BA0FE0"/>
    <w:pPr>
      <w:spacing w:before="240" w:after="480"/>
      <w:jc w:val="center"/>
    </w:pPr>
    <w:rPr>
      <w:rFonts w:ascii="Arial" w:hAnsi="Arial"/>
      <w:b/>
      <w:sz w:val="28"/>
      <w:lang w:val="en-GB" w:eastAsia="en-US"/>
    </w:rPr>
  </w:style>
  <w:style w:type="paragraph" w:customStyle="1" w:styleId="HINMaandelijkseuitgave">
    <w:name w:val="HI_N_Maandelijkse uitgave"/>
    <w:rsid w:val="00BA0FE0"/>
    <w:pPr>
      <w:pBdr>
        <w:bottom w:val="single" w:sz="6" w:space="1" w:color="auto"/>
      </w:pBdr>
    </w:pPr>
    <w:rPr>
      <w:rFonts w:ascii="Arial" w:hAnsi="Arial"/>
      <w:b/>
      <w:sz w:val="16"/>
      <w:lang w:val="en-GB" w:eastAsia="en-US"/>
    </w:rPr>
  </w:style>
  <w:style w:type="paragraph" w:styleId="Header">
    <w:name w:val="header"/>
    <w:basedOn w:val="Normal"/>
    <w:rsid w:val="00BA0FE0"/>
    <w:pPr>
      <w:tabs>
        <w:tab w:val="center" w:pos="4153"/>
        <w:tab w:val="right" w:pos="8306"/>
      </w:tabs>
    </w:pPr>
    <w:rPr>
      <w:b/>
      <w:sz w:val="48"/>
    </w:rPr>
  </w:style>
  <w:style w:type="paragraph" w:styleId="Footer">
    <w:name w:val="footer"/>
    <w:basedOn w:val="Normal"/>
    <w:rsid w:val="00BA0FE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A0FE0"/>
  </w:style>
  <w:style w:type="paragraph" w:styleId="PlainText">
    <w:name w:val="Plain Text"/>
    <w:basedOn w:val="Normal"/>
    <w:rsid w:val="00BA0FE0"/>
  </w:style>
  <w:style w:type="paragraph" w:styleId="FootnoteText">
    <w:name w:val="footnote text"/>
    <w:basedOn w:val="Normal"/>
    <w:link w:val="FootnoteTextChar"/>
    <w:rsid w:val="00BA0FE0"/>
    <w:pPr>
      <w:spacing w:after="0"/>
    </w:pPr>
    <w:rPr>
      <w:i/>
      <w:sz w:val="16"/>
    </w:rPr>
  </w:style>
  <w:style w:type="paragraph" w:customStyle="1" w:styleId="HINTitel2">
    <w:name w:val="HI_N_Titel2"/>
    <w:link w:val="HINTitel2Char"/>
    <w:rsid w:val="00BA0FE0"/>
    <w:pPr>
      <w:keepNext/>
      <w:keepLines/>
      <w:spacing w:before="240" w:after="240" w:line="240" w:lineRule="exact"/>
      <w:jc w:val="both"/>
    </w:pPr>
    <w:rPr>
      <w:rFonts w:ascii="Arial" w:hAnsi="Arial"/>
      <w:b/>
      <w:sz w:val="22"/>
      <w:lang w:val="en-GB" w:eastAsia="en-US"/>
    </w:rPr>
  </w:style>
  <w:style w:type="paragraph" w:customStyle="1" w:styleId="HINTitel1">
    <w:name w:val="HI_N_Titel1"/>
    <w:link w:val="HINTitel1Char"/>
    <w:rsid w:val="00BA0FE0"/>
    <w:pPr>
      <w:keepNext/>
      <w:keepLines/>
      <w:pBdr>
        <w:top w:val="single" w:sz="8" w:space="1" w:color="auto"/>
        <w:bottom w:val="single" w:sz="8" w:space="1" w:color="auto"/>
      </w:pBdr>
      <w:tabs>
        <w:tab w:val="right" w:pos="9072"/>
      </w:tabs>
      <w:spacing w:before="360" w:after="240" w:line="240" w:lineRule="exact"/>
      <w:jc w:val="both"/>
    </w:pPr>
    <w:rPr>
      <w:rFonts w:ascii="Arial" w:hAnsi="Arial"/>
      <w:b/>
      <w:sz w:val="24"/>
      <w:lang w:val="en-GB" w:eastAsia="en-US"/>
    </w:rPr>
  </w:style>
  <w:style w:type="paragraph" w:customStyle="1" w:styleId="HINTabel1">
    <w:name w:val="HI_N_Tabel1"/>
    <w:rsid w:val="00BA0FE0"/>
    <w:pPr>
      <w:keepLines/>
    </w:pPr>
    <w:rPr>
      <w:rFonts w:ascii="Arial" w:hAnsi="Arial"/>
      <w:lang w:val="en-GB" w:eastAsia="en-US"/>
    </w:rPr>
  </w:style>
  <w:style w:type="paragraph" w:styleId="TOC1">
    <w:name w:val="toc 1"/>
    <w:basedOn w:val="Normal"/>
    <w:next w:val="Normal"/>
    <w:autoRedefine/>
    <w:semiHidden/>
    <w:rsid w:val="00BA0FE0"/>
    <w:pPr>
      <w:tabs>
        <w:tab w:val="left" w:pos="5670"/>
        <w:tab w:val="right" w:pos="9072"/>
      </w:tabs>
    </w:pPr>
    <w:rPr>
      <w:noProof/>
    </w:rPr>
  </w:style>
  <w:style w:type="paragraph" w:customStyle="1" w:styleId="HINTOC">
    <w:name w:val="HI_N_TOC"/>
    <w:rsid w:val="00BA0FE0"/>
    <w:pPr>
      <w:tabs>
        <w:tab w:val="right" w:leader="dot" w:pos="9072"/>
      </w:tabs>
    </w:pPr>
    <w:rPr>
      <w:rFonts w:ascii="Arial" w:hAnsi="Arial"/>
      <w:lang w:val="en-GB" w:eastAsia="en-US"/>
    </w:rPr>
  </w:style>
  <w:style w:type="paragraph" w:customStyle="1" w:styleId="HINColofon">
    <w:name w:val="HI_N_Colofon"/>
    <w:rsid w:val="00BA0FE0"/>
    <w:rPr>
      <w:rFonts w:ascii="Arial" w:hAnsi="Arial"/>
      <w:sz w:val="14"/>
      <w:lang w:val="en-GB" w:eastAsia="en-US"/>
    </w:rPr>
  </w:style>
  <w:style w:type="character" w:styleId="Hyperlink">
    <w:name w:val="Hyperlink"/>
    <w:basedOn w:val="DefaultParagraphFont"/>
    <w:rsid w:val="00F23BBB"/>
    <w:rPr>
      <w:color w:val="0000FF"/>
      <w:u w:val="single"/>
    </w:rPr>
  </w:style>
  <w:style w:type="paragraph" w:customStyle="1" w:styleId="Streep">
    <w:name w:val="Streep"/>
    <w:link w:val="StreepChar"/>
    <w:rsid w:val="00BA0FE0"/>
    <w:pPr>
      <w:numPr>
        <w:numId w:val="12"/>
      </w:numPr>
      <w:jc w:val="both"/>
    </w:pPr>
    <w:rPr>
      <w:rFonts w:ascii="Arial" w:hAnsi="Arial"/>
      <w:lang w:val="en-GB" w:eastAsia="en-US"/>
    </w:rPr>
  </w:style>
  <w:style w:type="paragraph" w:customStyle="1" w:styleId="HINTitel3">
    <w:name w:val="HI_N_Titel3"/>
    <w:link w:val="HINTitel3Char"/>
    <w:rsid w:val="00BA0FE0"/>
    <w:rPr>
      <w:rFonts w:ascii="Arial" w:hAnsi="Arial"/>
      <w:b/>
      <w:i/>
      <w:sz w:val="22"/>
      <w:lang w:val="en-US" w:eastAsia="en-US"/>
    </w:rPr>
  </w:style>
  <w:style w:type="paragraph" w:customStyle="1" w:styleId="ebibmetadata">
    <w:name w:val="ebib_metadata"/>
    <w:basedOn w:val="Normal"/>
    <w:rsid w:val="00BA0FE0"/>
    <w:pPr>
      <w:pBdr>
        <w:top w:val="single" w:sz="4" w:space="1" w:color="auto"/>
        <w:bottom w:val="single" w:sz="4" w:space="1" w:color="auto"/>
      </w:pBdr>
    </w:pPr>
    <w:rPr>
      <w:color w:val="FF0000"/>
      <w:sz w:val="18"/>
    </w:rPr>
  </w:style>
  <w:style w:type="paragraph" w:customStyle="1" w:styleId="ebibdate">
    <w:name w:val="ebib_date"/>
    <w:basedOn w:val="ebibmetadata"/>
    <w:rsid w:val="00BA0FE0"/>
    <w:rPr>
      <w:color w:val="0000FF"/>
    </w:rPr>
  </w:style>
  <w:style w:type="character" w:styleId="FootnoteReference">
    <w:name w:val="footnote reference"/>
    <w:aliases w:val="Voetnoottekst Char1"/>
    <w:basedOn w:val="DefaultParagraphFont"/>
    <w:rsid w:val="005F7308"/>
    <w:rPr>
      <w:vertAlign w:val="superscript"/>
    </w:rPr>
  </w:style>
  <w:style w:type="paragraph" w:customStyle="1" w:styleId="Standaard1">
    <w:name w:val="Standaard1"/>
    <w:basedOn w:val="Normal"/>
    <w:next w:val="Normal"/>
    <w:rsid w:val="00CF4475"/>
    <w:pPr>
      <w:autoSpaceDE w:val="0"/>
      <w:autoSpaceDN w:val="0"/>
      <w:adjustRightInd w:val="0"/>
      <w:spacing w:after="0"/>
      <w:jc w:val="left"/>
    </w:pPr>
    <w:rPr>
      <w:sz w:val="24"/>
      <w:szCs w:val="24"/>
      <w:lang w:val="nl-NL" w:eastAsia="nl-NL"/>
    </w:rPr>
  </w:style>
  <w:style w:type="paragraph" w:customStyle="1" w:styleId="HIFTitre1">
    <w:name w:val="HI_F_Titre1"/>
    <w:basedOn w:val="Normal"/>
    <w:link w:val="HIFTitre1Char"/>
    <w:rsid w:val="00243AAF"/>
    <w:pPr>
      <w:pBdr>
        <w:top w:val="single" w:sz="6" w:space="1" w:color="0000FF"/>
        <w:bottom w:val="single" w:sz="6" w:space="1" w:color="0000FF"/>
      </w:pBdr>
      <w:spacing w:before="720" w:after="480"/>
      <w:jc w:val="center"/>
    </w:pPr>
    <w:rPr>
      <w:b/>
      <w:color w:val="0000FF"/>
      <w:sz w:val="28"/>
      <w:lang w:val="nl-NL"/>
    </w:rPr>
  </w:style>
  <w:style w:type="table" w:styleId="TableGrid">
    <w:name w:val="Table Grid"/>
    <w:basedOn w:val="TableNormal"/>
    <w:rsid w:val="00243AA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FTitre2">
    <w:name w:val="HI_F_Titre2"/>
    <w:link w:val="HIFTitre2Char"/>
    <w:rsid w:val="00406BF6"/>
    <w:pPr>
      <w:keepNext/>
      <w:keepLines/>
      <w:spacing w:before="240" w:after="240" w:line="240" w:lineRule="exact"/>
    </w:pPr>
    <w:rPr>
      <w:rFonts w:ascii="Arial" w:hAnsi="Arial"/>
      <w:b/>
      <w:sz w:val="22"/>
      <w:lang w:val="en-GB" w:eastAsia="en-US"/>
    </w:rPr>
  </w:style>
  <w:style w:type="paragraph" w:customStyle="1" w:styleId="HIFTbltexte">
    <w:name w:val="HI_F_Tbltexte"/>
    <w:basedOn w:val="Normal"/>
    <w:rsid w:val="00406BF6"/>
    <w:pPr>
      <w:spacing w:after="0"/>
      <w:ind w:left="227" w:hanging="227"/>
      <w:jc w:val="left"/>
    </w:pPr>
    <w:rPr>
      <w:lang w:val="nl-NL"/>
    </w:rPr>
  </w:style>
  <w:style w:type="character" w:customStyle="1" w:styleId="HIFTitre2Char">
    <w:name w:val="HI_F_Titre2 Char"/>
    <w:basedOn w:val="DefaultParagraphFont"/>
    <w:link w:val="HIFTitre2"/>
    <w:rsid w:val="00406BF6"/>
    <w:rPr>
      <w:rFonts w:ascii="Arial" w:hAnsi="Arial"/>
      <w:b/>
      <w:sz w:val="22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406BF6"/>
    <w:rPr>
      <w:rFonts w:ascii="Arial" w:hAnsi="Arial"/>
      <w:i/>
      <w:sz w:val="16"/>
      <w:lang w:val="fr-BE" w:eastAsia="en-US" w:bidi="ar-SA"/>
    </w:rPr>
  </w:style>
  <w:style w:type="paragraph" w:customStyle="1" w:styleId="HIFTblgras">
    <w:name w:val="HI_F_Tblgras"/>
    <w:basedOn w:val="HIFTbltexte"/>
    <w:rsid w:val="00406BF6"/>
    <w:pPr>
      <w:spacing w:before="40" w:after="80"/>
      <w:jc w:val="center"/>
    </w:pPr>
    <w:rPr>
      <w:b/>
    </w:rPr>
  </w:style>
  <w:style w:type="paragraph" w:customStyle="1" w:styleId="HINTabeltekst">
    <w:name w:val="HI_N_Tabeltekst"/>
    <w:basedOn w:val="Normal"/>
    <w:rsid w:val="00406BF6"/>
    <w:pPr>
      <w:keepLines/>
      <w:spacing w:after="0"/>
      <w:jc w:val="left"/>
    </w:pPr>
  </w:style>
  <w:style w:type="paragraph" w:customStyle="1" w:styleId="HINTabelvet">
    <w:name w:val="HI_N_Tabelvet"/>
    <w:basedOn w:val="HINTabeltekst"/>
    <w:rsid w:val="00406BF6"/>
    <w:pPr>
      <w:jc w:val="center"/>
    </w:pPr>
    <w:rPr>
      <w:b/>
    </w:rPr>
  </w:style>
  <w:style w:type="paragraph" w:styleId="NormalWeb">
    <w:name w:val="Normal (Web)"/>
    <w:basedOn w:val="Normal"/>
    <w:rsid w:val="00B00F4C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  <w:lang w:val="nl-NL" w:eastAsia="nl-NL"/>
    </w:rPr>
  </w:style>
  <w:style w:type="character" w:styleId="Strong">
    <w:name w:val="Strong"/>
    <w:basedOn w:val="DefaultParagraphFont"/>
    <w:qFormat/>
    <w:rsid w:val="00B00F4C"/>
    <w:rPr>
      <w:b/>
      <w:bCs/>
    </w:rPr>
  </w:style>
  <w:style w:type="character" w:styleId="Emphasis">
    <w:name w:val="Emphasis"/>
    <w:basedOn w:val="DefaultParagraphFont"/>
    <w:qFormat/>
    <w:rsid w:val="0046291D"/>
    <w:rPr>
      <w:i/>
      <w:iCs/>
    </w:rPr>
  </w:style>
  <w:style w:type="character" w:customStyle="1" w:styleId="HIFTitre1Char">
    <w:name w:val="HI_F_Titre1 Char"/>
    <w:basedOn w:val="DefaultParagraphFont"/>
    <w:link w:val="HIFTitre1"/>
    <w:locked/>
    <w:rsid w:val="00846E0E"/>
    <w:rPr>
      <w:rFonts w:ascii="Arial" w:hAnsi="Arial"/>
      <w:b/>
      <w:color w:val="0000FF"/>
      <w:sz w:val="28"/>
      <w:lang w:val="nl-NL" w:eastAsia="en-US" w:bidi="ar-SA"/>
    </w:rPr>
  </w:style>
  <w:style w:type="character" w:customStyle="1" w:styleId="StreepChar">
    <w:name w:val="Streep Char"/>
    <w:basedOn w:val="DefaultParagraphFont"/>
    <w:link w:val="Streep"/>
    <w:locked/>
    <w:rsid w:val="00846E0E"/>
    <w:rPr>
      <w:rFonts w:ascii="Arial" w:hAnsi="Arial"/>
      <w:lang w:val="en-GB" w:eastAsia="en-US" w:bidi="ar-SA"/>
    </w:rPr>
  </w:style>
  <w:style w:type="character" w:customStyle="1" w:styleId="HIFTitre3Char">
    <w:name w:val="HI_F_Titre3 Char"/>
    <w:basedOn w:val="DefaultParagraphFont"/>
    <w:link w:val="HIFTitre3"/>
    <w:locked/>
    <w:rsid w:val="00846E0E"/>
    <w:rPr>
      <w:rFonts w:ascii="Arial" w:hAnsi="Arial" w:cs="Arial"/>
      <w:b/>
      <w:i/>
      <w:sz w:val="22"/>
      <w:lang w:val="fr-BE" w:eastAsia="en-US" w:bidi="ar-SA"/>
    </w:rPr>
  </w:style>
  <w:style w:type="paragraph" w:customStyle="1" w:styleId="HIFTitre3">
    <w:name w:val="HI_F_Titre3"/>
    <w:link w:val="HIFTitre3Char"/>
    <w:rsid w:val="00846E0E"/>
    <w:rPr>
      <w:rFonts w:ascii="Arial" w:hAnsi="Arial" w:cs="Arial"/>
      <w:b/>
      <w:i/>
      <w:sz w:val="22"/>
      <w:lang w:val="fr-BE" w:eastAsia="en-US"/>
    </w:rPr>
  </w:style>
  <w:style w:type="character" w:customStyle="1" w:styleId="HINTitel2Char">
    <w:name w:val="HI_N_Titel2 Char"/>
    <w:basedOn w:val="DefaultParagraphFont"/>
    <w:link w:val="HINTitel2"/>
    <w:locked/>
    <w:rsid w:val="00846E0E"/>
    <w:rPr>
      <w:rFonts w:ascii="Arial" w:hAnsi="Arial"/>
      <w:b/>
      <w:sz w:val="22"/>
      <w:lang w:val="en-GB" w:eastAsia="en-US" w:bidi="ar-SA"/>
    </w:rPr>
  </w:style>
  <w:style w:type="character" w:customStyle="1" w:styleId="HINTitel3Char">
    <w:name w:val="HI_N_Titel3 Char"/>
    <w:basedOn w:val="DefaultParagraphFont"/>
    <w:link w:val="HINTitel3"/>
    <w:locked/>
    <w:rsid w:val="00846E0E"/>
    <w:rPr>
      <w:rFonts w:ascii="Arial" w:hAnsi="Arial"/>
      <w:b/>
      <w:i/>
      <w:sz w:val="22"/>
      <w:lang w:val="en-US" w:eastAsia="en-US" w:bidi="ar-SA"/>
    </w:rPr>
  </w:style>
  <w:style w:type="character" w:customStyle="1" w:styleId="CharChar">
    <w:name w:val="Char Char"/>
    <w:basedOn w:val="DefaultParagraphFont"/>
    <w:rsid w:val="00AD50C5"/>
    <w:rPr>
      <w:rFonts w:ascii="Arial" w:hAnsi="Arial"/>
      <w:i/>
      <w:sz w:val="16"/>
      <w:lang w:val="fr-BE" w:eastAsia="en-US" w:bidi="ar-SA"/>
    </w:rPr>
  </w:style>
  <w:style w:type="character" w:customStyle="1" w:styleId="hilite1">
    <w:name w:val="hilite1"/>
    <w:basedOn w:val="DefaultParagraphFont"/>
    <w:rsid w:val="002036BA"/>
  </w:style>
  <w:style w:type="character" w:customStyle="1" w:styleId="HINTitel1Char">
    <w:name w:val="HI_N_Titel1 Char"/>
    <w:basedOn w:val="DefaultParagraphFont"/>
    <w:link w:val="HINTitel1"/>
    <w:locked/>
    <w:rsid w:val="00857312"/>
    <w:rPr>
      <w:rFonts w:ascii="Arial" w:hAnsi="Arial"/>
      <w:b/>
      <w:sz w:val="24"/>
      <w:lang w:val="en-GB" w:eastAsia="en-US" w:bidi="ar-SA"/>
    </w:rPr>
  </w:style>
  <w:style w:type="paragraph" w:customStyle="1" w:styleId="HINTabelcijfers">
    <w:name w:val="HI_N_Tabelcijfers"/>
    <w:basedOn w:val="HINTabeltekst"/>
    <w:rsid w:val="00857312"/>
    <w:pPr>
      <w:jc w:val="center"/>
    </w:pPr>
  </w:style>
  <w:style w:type="paragraph" w:styleId="BalloonText">
    <w:name w:val="Balloon Text"/>
    <w:basedOn w:val="Normal"/>
    <w:semiHidden/>
    <w:rsid w:val="004079C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8E2771"/>
    <w:pPr>
      <w:spacing w:before="120" w:after="120"/>
      <w:jc w:val="left"/>
    </w:pPr>
    <w:rPr>
      <w:lang w:val="nl-NL"/>
    </w:rPr>
  </w:style>
  <w:style w:type="paragraph" w:styleId="Revision">
    <w:name w:val="Revision"/>
    <w:hidden/>
    <w:uiPriority w:val="99"/>
    <w:semiHidden/>
    <w:rsid w:val="00515ABC"/>
    <w:rPr>
      <w:rFonts w:ascii="Arial" w:hAnsi="Arial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jaartal xmlns="2ef4e143-db60-4d28-8197-511be4da30e5" xsi:nil="true"/>
    <Envoy_x00e9_ xmlns="2ef4e143-db60-4d28-8197-511be4da30e5">Non</Envoy_x00e9_>
    <segment xmlns="2ef4e143-db60-4d28-8197-511be4da30e5" xsi:nil="true"/>
    <_Flow_SignoffStatus xmlns="2ef4e143-db60-4d28-8197-511be4da30e5" xsi:nil="true"/>
    <Team xmlns="2ef4e143-db60-4d28-8197-511be4da30e5" xsi:nil="true"/>
    <Language xmlns="2ef4e143-db60-4d28-8197-511be4da30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2" ma:contentTypeDescription="Crée un document." ma:contentTypeScope="" ma:versionID="ef09cb68040a42c170f285f17b9db692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a80596a377ed8dd78c6ac71289a0d905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4D72C-4E9E-491F-A5D9-F73574989C3E}">
  <ds:schemaRefs>
    <ds:schemaRef ds:uri="http://schemas.microsoft.com/office/2006/metadata/properties"/>
    <ds:schemaRef ds:uri="http://schemas.microsoft.com/office/infopath/2007/PartnerControls"/>
    <ds:schemaRef ds:uri="2ef4e143-db60-4d28-8197-511be4da30e5"/>
  </ds:schemaRefs>
</ds:datastoreItem>
</file>

<file path=customXml/itemProps2.xml><?xml version="1.0" encoding="utf-8"?>
<ds:datastoreItem xmlns:ds="http://schemas.openxmlformats.org/officeDocument/2006/customXml" ds:itemID="{CC0A3D22-6FAD-49F8-A0C7-40A02B009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4e143-db60-4d28-8197-511be4da30e5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B155E-76F0-4CF0-BC8F-0D4E998BEA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3D102-33AA-435A-9F58-4499C9497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5531</Characters>
  <Application>Microsoft Office Word</Application>
  <DocSecurity>0</DocSecurity>
  <Lines>46</Lines>
  <Paragraphs>12</Paragraphs>
  <ScaleCrop>false</ScaleCrop>
  <Company>Securex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FEBRUARI 2003</dc:title>
  <dc:subject/>
  <dc:creator>2777</dc:creator>
  <cp:keywords/>
  <dc:description/>
  <cp:lastModifiedBy>Sigrid Grauls</cp:lastModifiedBy>
  <cp:revision>2</cp:revision>
  <cp:lastPrinted>2021-08-06T05:53:00Z</cp:lastPrinted>
  <dcterms:created xsi:type="dcterms:W3CDTF">2022-05-11T16:23:00Z</dcterms:created>
  <dcterms:modified xsi:type="dcterms:W3CDTF">2022-05-11T16:23:00Z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  <property fmtid="{D5CDD505-2E9C-101B-9397-08002B2CF9AE}" pid="3" name="Order">
    <vt:r8>100</vt:r8>
  </property>
</Properties>
</file>