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1C4D6" w14:textId="3CA171F6" w:rsidR="00231449" w:rsidRPr="00C80858" w:rsidRDefault="00231449" w:rsidP="00231449">
      <w:pPr>
        <w:spacing w:before="48" w:after="360"/>
        <w:ind w:left="102" w:right="96"/>
        <w:outlineLvl w:val="0"/>
        <w:rPr>
          <w:rFonts w:ascii="Arial" w:eastAsia="Morebi Rounded Med" w:hAnsi="Arial" w:cs="Arial"/>
          <w:color w:val="E1052C"/>
          <w:sz w:val="28"/>
          <w:szCs w:val="28"/>
        </w:rPr>
      </w:pPr>
      <w:r w:rsidRPr="00C80858">
        <w:rPr>
          <w:rFonts w:ascii="Arial" w:hAnsi="Arial" w:cs="Arial"/>
          <w:color w:val="E1052C"/>
          <w:sz w:val="28"/>
          <w:szCs w:val="28"/>
        </w:rPr>
        <w:t>Annexe n</w:t>
      </w:r>
      <w:r w:rsidRPr="00C80858">
        <w:rPr>
          <w:rFonts w:ascii="Arial" w:hAnsi="Arial" w:cs="Arial"/>
          <w:color w:val="E1052C"/>
          <w:sz w:val="28"/>
          <w:szCs w:val="28"/>
          <w:vertAlign w:val="superscript"/>
        </w:rPr>
        <w:t>o</w:t>
      </w:r>
      <w:r w:rsidR="00237B6C" w:rsidRPr="00C80858">
        <w:rPr>
          <w:rFonts w:ascii="Arial" w:hAnsi="Arial" w:cs="Arial"/>
          <w:color w:val="E1052C"/>
          <w:sz w:val="28"/>
          <w:szCs w:val="28"/>
          <w:vertAlign w:val="superscript"/>
        </w:rPr>
        <w:t xml:space="preserve"> </w:t>
      </w:r>
      <w:r w:rsidRPr="00C80858">
        <w:rPr>
          <w:rFonts w:ascii="Arial" w:hAnsi="Arial" w:cs="Arial"/>
          <w:color w:val="E1052C"/>
          <w:sz w:val="28"/>
          <w:szCs w:val="28"/>
          <w:highlight w:val="lightGray"/>
        </w:rPr>
        <w:t>xx</w:t>
      </w:r>
      <w:r w:rsidRPr="00C80858">
        <w:rPr>
          <w:rFonts w:ascii="Arial" w:hAnsi="Arial" w:cs="Arial"/>
          <w:color w:val="E1052C"/>
          <w:sz w:val="28"/>
          <w:szCs w:val="28"/>
        </w:rPr>
        <w:t xml:space="preserve"> au règlement de travail introduisant l</w:t>
      </w:r>
      <w:r w:rsidR="00450C6C" w:rsidRPr="00C80858">
        <w:rPr>
          <w:rFonts w:ascii="Arial" w:hAnsi="Arial" w:cs="Arial"/>
          <w:color w:val="E1052C"/>
          <w:sz w:val="28"/>
          <w:szCs w:val="28"/>
        </w:rPr>
        <w:t>es formalités à respecter par le travailleur lorsqu’une inc</w:t>
      </w:r>
      <w:r w:rsidR="00237B6C" w:rsidRPr="00C80858">
        <w:rPr>
          <w:rFonts w:ascii="Arial" w:hAnsi="Arial" w:cs="Arial"/>
          <w:color w:val="E1052C"/>
          <w:sz w:val="28"/>
          <w:szCs w:val="28"/>
        </w:rPr>
        <w:t>a</w:t>
      </w:r>
      <w:r w:rsidR="00450C6C" w:rsidRPr="00C80858">
        <w:rPr>
          <w:rFonts w:ascii="Arial" w:hAnsi="Arial" w:cs="Arial"/>
          <w:color w:val="E1052C"/>
          <w:sz w:val="28"/>
          <w:szCs w:val="28"/>
        </w:rPr>
        <w:t xml:space="preserve">pacité de travail </w:t>
      </w:r>
      <w:r w:rsidR="00237B6C" w:rsidRPr="00C80858">
        <w:rPr>
          <w:rFonts w:ascii="Arial" w:hAnsi="Arial" w:cs="Arial"/>
          <w:color w:val="E1052C"/>
          <w:sz w:val="28"/>
          <w:szCs w:val="28"/>
        </w:rPr>
        <w:t>pour cause de maladie ou d’accident survient pendant une période de vacances annuelles</w:t>
      </w:r>
    </w:p>
    <w:p w14:paraId="31BDCAA2" w14:textId="1974A1B3" w:rsidR="00641CFC" w:rsidRPr="00C80858" w:rsidRDefault="00641CFC" w:rsidP="00237B6C">
      <w:pPr>
        <w:pStyle w:val="Kop2"/>
        <w:tabs>
          <w:tab w:val="left" w:pos="672"/>
        </w:tabs>
        <w:spacing w:before="120" w:after="120"/>
        <w:ind w:right="136"/>
        <w:rPr>
          <w:rFonts w:ascii="Arial" w:eastAsia="PT Sans" w:hAnsi="Arial" w:cs="Arial"/>
          <w:b/>
          <w:bCs/>
          <w:color w:val="36B9C2"/>
          <w:sz w:val="22"/>
          <w:szCs w:val="22"/>
        </w:rPr>
      </w:pPr>
      <w:r w:rsidRPr="00C80858">
        <w:rPr>
          <w:rFonts w:ascii="Arial" w:eastAsia="PT Sans" w:hAnsi="Arial" w:cs="Arial"/>
          <w:b/>
          <w:bCs/>
          <w:color w:val="36B9C2"/>
          <w:sz w:val="22"/>
          <w:szCs w:val="22"/>
        </w:rPr>
        <w:t xml:space="preserve">Article </w:t>
      </w:r>
      <w:r w:rsidR="00237B6C" w:rsidRPr="00C80858">
        <w:rPr>
          <w:rFonts w:ascii="Arial" w:eastAsia="PT Sans" w:hAnsi="Arial" w:cs="Arial"/>
          <w:b/>
          <w:bCs/>
          <w:color w:val="36B9C2"/>
          <w:sz w:val="22"/>
          <w:szCs w:val="22"/>
        </w:rPr>
        <w:t>xx</w:t>
      </w:r>
      <w:r w:rsidR="00C80858" w:rsidRPr="00C80858">
        <w:rPr>
          <w:rFonts w:ascii="Arial" w:eastAsia="PT Sans" w:hAnsi="Arial" w:cs="Arial"/>
          <w:b/>
          <w:bCs/>
          <w:color w:val="36B9C2"/>
          <w:sz w:val="22"/>
          <w:szCs w:val="22"/>
        </w:rPr>
        <w:t xml:space="preserve"> :</w:t>
      </w:r>
      <w:r w:rsidRPr="00C80858">
        <w:rPr>
          <w:rFonts w:ascii="Arial" w:eastAsia="PT Sans" w:hAnsi="Arial" w:cs="Arial"/>
          <w:b/>
          <w:bCs/>
          <w:color w:val="36B9C2"/>
          <w:sz w:val="22"/>
          <w:szCs w:val="22"/>
        </w:rPr>
        <w:t xml:space="preserve"> Maladie ou accident de la vie privée </w:t>
      </w:r>
      <w:r w:rsidR="00D90F9A" w:rsidRPr="00C80858">
        <w:rPr>
          <w:rFonts w:ascii="Arial" w:eastAsia="PT Sans" w:hAnsi="Arial" w:cs="Arial"/>
          <w:b/>
          <w:bCs/>
          <w:color w:val="36B9C2"/>
          <w:sz w:val="22"/>
          <w:szCs w:val="22"/>
        </w:rPr>
        <w:t>pendant les vacances annuelles</w:t>
      </w:r>
    </w:p>
    <w:p w14:paraId="660467B1" w14:textId="77777777" w:rsidR="00727168" w:rsidRPr="00C80858" w:rsidRDefault="00727168" w:rsidP="00727168">
      <w:pPr>
        <w:pStyle w:val="Kop2"/>
        <w:tabs>
          <w:tab w:val="left" w:pos="672"/>
        </w:tabs>
        <w:spacing w:before="120" w:after="120"/>
        <w:ind w:left="669" w:right="136"/>
        <w:rPr>
          <w:rFonts w:ascii="Arial" w:eastAsia="PT Sans" w:hAnsi="Arial" w:cs="Arial"/>
          <w:i/>
          <w:color w:val="6D6D6D"/>
          <w:sz w:val="22"/>
          <w:szCs w:val="22"/>
        </w:rPr>
      </w:pPr>
      <w:r w:rsidRPr="00C80858">
        <w:rPr>
          <w:rFonts w:ascii="Arial" w:eastAsia="PT Sans" w:hAnsi="Arial" w:cs="Arial"/>
          <w:i/>
          <w:color w:val="6D6D6D"/>
          <w:sz w:val="22"/>
          <w:szCs w:val="22"/>
        </w:rPr>
        <w:t>§ 1. Terminologie</w:t>
      </w:r>
    </w:p>
    <w:p w14:paraId="520ACC6A" w14:textId="0D537797" w:rsidR="00727168" w:rsidRPr="00C80858" w:rsidRDefault="00727168" w:rsidP="00727168">
      <w:pPr>
        <w:pStyle w:val="Plattetekst"/>
        <w:spacing w:line="336" w:lineRule="auto"/>
        <w:ind w:right="117"/>
        <w:rPr>
          <w:rFonts w:ascii="Arial" w:hAnsi="Arial" w:cs="Arial"/>
          <w:color w:val="6D6D6D"/>
        </w:rPr>
      </w:pPr>
      <w:r w:rsidRPr="00C80858">
        <w:rPr>
          <w:rFonts w:ascii="Arial" w:hAnsi="Arial" w:cs="Arial"/>
          <w:color w:val="6D6D6D"/>
        </w:rPr>
        <w:t>Dans le cadre du présent article, on entend par</w:t>
      </w:r>
      <w:r w:rsidR="00C80858" w:rsidRPr="00C80858">
        <w:rPr>
          <w:rFonts w:ascii="Arial" w:hAnsi="Arial" w:cs="Arial"/>
          <w:color w:val="6D6D6D"/>
        </w:rPr>
        <w:t xml:space="preserve"> :</w:t>
      </w:r>
    </w:p>
    <w:p w14:paraId="0350D38E" w14:textId="140F7E73" w:rsidR="00727168" w:rsidRPr="00C80858" w:rsidRDefault="00727168" w:rsidP="00727168">
      <w:pPr>
        <w:pStyle w:val="Plattetekst"/>
        <w:widowControl w:val="0"/>
        <w:numPr>
          <w:ilvl w:val="0"/>
          <w:numId w:val="2"/>
        </w:numPr>
        <w:spacing w:after="0" w:line="336" w:lineRule="auto"/>
        <w:ind w:right="117"/>
        <w:rPr>
          <w:rFonts w:ascii="Arial" w:hAnsi="Arial" w:cs="Arial"/>
          <w:color w:val="6D6D6D"/>
        </w:rPr>
      </w:pPr>
      <w:r w:rsidRPr="00C80858">
        <w:rPr>
          <w:rFonts w:ascii="Arial" w:hAnsi="Arial" w:cs="Arial"/>
          <w:color w:val="6D6D6D"/>
        </w:rPr>
        <w:t>« Maladie »</w:t>
      </w:r>
      <w:r w:rsidR="00C80858" w:rsidRPr="00C80858">
        <w:rPr>
          <w:rFonts w:ascii="Arial" w:hAnsi="Arial" w:cs="Arial"/>
          <w:color w:val="6D6D6D"/>
        </w:rPr>
        <w:t xml:space="preserve"> :</w:t>
      </w:r>
      <w:r w:rsidRPr="00C80858">
        <w:rPr>
          <w:rFonts w:ascii="Arial" w:hAnsi="Arial" w:cs="Arial"/>
          <w:color w:val="6D6D6D"/>
        </w:rPr>
        <w:t xml:space="preserve"> tant la maladie que l’accident de la vie privée</w:t>
      </w:r>
    </w:p>
    <w:p w14:paraId="4ED0A848" w14:textId="1AFBF521" w:rsidR="00727168" w:rsidRPr="00C80858" w:rsidRDefault="00727168" w:rsidP="00727168">
      <w:pPr>
        <w:pStyle w:val="Plattetekst"/>
        <w:widowControl w:val="0"/>
        <w:numPr>
          <w:ilvl w:val="0"/>
          <w:numId w:val="2"/>
        </w:numPr>
        <w:spacing w:after="0" w:line="336" w:lineRule="auto"/>
        <w:ind w:right="117"/>
        <w:rPr>
          <w:rFonts w:ascii="Arial" w:hAnsi="Arial" w:cs="Arial"/>
          <w:color w:val="6D6D6D"/>
        </w:rPr>
      </w:pPr>
      <w:r w:rsidRPr="00C80858">
        <w:rPr>
          <w:rFonts w:ascii="Arial" w:hAnsi="Arial" w:cs="Arial"/>
          <w:color w:val="6D6D6D"/>
        </w:rPr>
        <w:t>« Employeur »</w:t>
      </w:r>
      <w:r w:rsidR="00C80858" w:rsidRPr="00C80858">
        <w:rPr>
          <w:rFonts w:ascii="Arial" w:hAnsi="Arial" w:cs="Arial"/>
          <w:color w:val="6D6D6D"/>
        </w:rPr>
        <w:t xml:space="preserve"> :</w:t>
      </w:r>
      <w:r w:rsidRPr="00C80858">
        <w:rPr>
          <w:rFonts w:ascii="Arial" w:hAnsi="Arial" w:cs="Arial"/>
          <w:color w:val="6D6D6D"/>
        </w:rPr>
        <w:t xml:space="preserve"> le service du personnel et/ou le supérieur direct</w:t>
      </w:r>
    </w:p>
    <w:p w14:paraId="07275CFF" w14:textId="10325874" w:rsidR="00727168" w:rsidRPr="00C80858" w:rsidRDefault="00727168" w:rsidP="00727168">
      <w:pPr>
        <w:pStyle w:val="Plattetekst"/>
        <w:widowControl w:val="0"/>
        <w:numPr>
          <w:ilvl w:val="0"/>
          <w:numId w:val="2"/>
        </w:numPr>
        <w:spacing w:after="0" w:line="336" w:lineRule="auto"/>
        <w:ind w:right="117"/>
        <w:rPr>
          <w:rFonts w:ascii="Arial" w:hAnsi="Arial" w:cs="Arial"/>
          <w:color w:val="BFBFBF" w:themeColor="background1" w:themeShade="BF"/>
        </w:rPr>
      </w:pPr>
      <w:r w:rsidRPr="00C80858">
        <w:rPr>
          <w:rFonts w:ascii="Arial" w:hAnsi="Arial" w:cs="Arial"/>
          <w:color w:val="6D6D6D"/>
        </w:rPr>
        <w:t>« Vacances annuelles</w:t>
      </w:r>
      <w:r w:rsidR="005C5B11" w:rsidRPr="00C80858">
        <w:rPr>
          <w:rFonts w:ascii="Arial" w:hAnsi="Arial" w:cs="Arial"/>
          <w:color w:val="6D6D6D"/>
        </w:rPr>
        <w:t> »</w:t>
      </w:r>
      <w:r w:rsidR="00C80858" w:rsidRPr="00C80858">
        <w:rPr>
          <w:rFonts w:ascii="Arial" w:hAnsi="Arial" w:cs="Arial"/>
          <w:color w:val="6D6D6D"/>
        </w:rPr>
        <w:t xml:space="preserve"> :</w:t>
      </w:r>
      <w:r w:rsidR="005C5B11" w:rsidRPr="00C80858">
        <w:rPr>
          <w:rFonts w:ascii="Arial" w:hAnsi="Arial" w:cs="Arial"/>
          <w:color w:val="6D6D6D"/>
        </w:rPr>
        <w:t xml:space="preserve"> les vacances</w:t>
      </w:r>
      <w:r w:rsidR="00B70F38" w:rsidRPr="00C80858">
        <w:rPr>
          <w:rFonts w:ascii="Arial" w:hAnsi="Arial" w:cs="Arial"/>
          <w:color w:val="6D6D6D"/>
        </w:rPr>
        <w:t xml:space="preserve"> </w:t>
      </w:r>
      <w:r w:rsidR="007E69A7" w:rsidRPr="00C80858">
        <w:rPr>
          <w:rFonts w:ascii="Arial" w:hAnsi="Arial" w:cs="Arial"/>
          <w:color w:val="6D6D6D"/>
        </w:rPr>
        <w:t xml:space="preserve">annuelles légales </w:t>
      </w:r>
      <w:r w:rsidR="009242CE" w:rsidRPr="00C80858">
        <w:rPr>
          <w:rFonts w:ascii="Arial" w:hAnsi="Arial" w:cs="Arial"/>
          <w:color w:val="6D6D6D"/>
        </w:rPr>
        <w:t>visées par les lois</w:t>
      </w:r>
      <w:r w:rsidR="00B70F38" w:rsidRPr="00C80858">
        <w:rPr>
          <w:rFonts w:ascii="Arial" w:hAnsi="Arial" w:cs="Arial"/>
          <w:color w:val="808080" w:themeColor="background1" w:themeShade="80"/>
        </w:rPr>
        <w:t xml:space="preserve"> relatives aux vacances annuelles des travailleurs salariés</w:t>
      </w:r>
      <w:r w:rsidR="009242CE" w:rsidRPr="00C80858">
        <w:rPr>
          <w:rFonts w:ascii="Arial" w:hAnsi="Arial" w:cs="Arial"/>
          <w:color w:val="808080" w:themeColor="background1" w:themeShade="80"/>
        </w:rPr>
        <w:t>,</w:t>
      </w:r>
      <w:r w:rsidR="00B70F38" w:rsidRPr="00C80858">
        <w:rPr>
          <w:rFonts w:ascii="Arial" w:hAnsi="Arial" w:cs="Arial"/>
          <w:color w:val="808080" w:themeColor="background1" w:themeShade="80"/>
        </w:rPr>
        <w:t xml:space="preserve"> coordonnées le 28 juin 1971</w:t>
      </w:r>
      <w:r w:rsidR="005F2A98" w:rsidRPr="00C80858">
        <w:rPr>
          <w:rFonts w:ascii="Arial" w:hAnsi="Arial" w:cs="Arial"/>
          <w:color w:val="808080" w:themeColor="background1" w:themeShade="80"/>
        </w:rPr>
        <w:t>, et par l’arrêté royal du 30 mars 1967</w:t>
      </w:r>
    </w:p>
    <w:p w14:paraId="35D4A6C1" w14:textId="76ACB372" w:rsidR="00727168" w:rsidRPr="00C80858" w:rsidRDefault="00727168" w:rsidP="00727168">
      <w:pPr>
        <w:pStyle w:val="Kop2"/>
        <w:tabs>
          <w:tab w:val="left" w:pos="672"/>
        </w:tabs>
        <w:spacing w:before="120" w:after="120"/>
        <w:ind w:left="669" w:right="136"/>
        <w:rPr>
          <w:rFonts w:ascii="Arial" w:eastAsia="PT Sans" w:hAnsi="Arial" w:cs="Arial"/>
          <w:i/>
          <w:color w:val="6D6D6D"/>
          <w:sz w:val="22"/>
          <w:szCs w:val="22"/>
        </w:rPr>
      </w:pPr>
      <w:r w:rsidRPr="00C80858">
        <w:rPr>
          <w:rFonts w:ascii="Arial" w:eastAsia="PT Sans" w:hAnsi="Arial" w:cs="Arial"/>
          <w:i/>
          <w:color w:val="6D6D6D"/>
          <w:sz w:val="22"/>
          <w:szCs w:val="22"/>
        </w:rPr>
        <w:t xml:space="preserve">§ 2. </w:t>
      </w:r>
      <w:r w:rsidR="00FA259F" w:rsidRPr="00C80858">
        <w:rPr>
          <w:rFonts w:ascii="Arial" w:eastAsia="PT Sans" w:hAnsi="Arial" w:cs="Arial"/>
          <w:i/>
          <w:color w:val="6D6D6D"/>
          <w:sz w:val="22"/>
          <w:szCs w:val="22"/>
        </w:rPr>
        <w:t>Information au sujet du lieu de résidence</w:t>
      </w:r>
    </w:p>
    <w:p w14:paraId="4506EFB0" w14:textId="707A4574" w:rsidR="001F7C0B" w:rsidRPr="00C80858" w:rsidRDefault="00FA259F" w:rsidP="00727168">
      <w:pPr>
        <w:pStyle w:val="Plattetekst"/>
        <w:spacing w:line="336" w:lineRule="auto"/>
        <w:ind w:right="117"/>
        <w:rPr>
          <w:rFonts w:ascii="Arial" w:hAnsi="Arial" w:cs="Arial"/>
          <w:color w:val="6D6D6D"/>
        </w:rPr>
      </w:pPr>
      <w:r w:rsidRPr="00C80858">
        <w:rPr>
          <w:rFonts w:ascii="Arial" w:hAnsi="Arial" w:cs="Arial"/>
          <w:color w:val="6D6D6D"/>
        </w:rPr>
        <w:t>L</w:t>
      </w:r>
      <w:r w:rsidR="00727168" w:rsidRPr="00C80858">
        <w:rPr>
          <w:rFonts w:ascii="Arial" w:hAnsi="Arial" w:cs="Arial"/>
          <w:color w:val="6D6D6D"/>
        </w:rPr>
        <w:t xml:space="preserve">e travailleur incapable de travailler par suite de maladie </w:t>
      </w:r>
      <w:r w:rsidR="0017548E" w:rsidRPr="00C80858">
        <w:rPr>
          <w:rFonts w:ascii="Arial" w:hAnsi="Arial" w:cs="Arial"/>
          <w:color w:val="6D6D6D"/>
        </w:rPr>
        <w:t xml:space="preserve">ou d’accident </w:t>
      </w:r>
      <w:r w:rsidR="00571466" w:rsidRPr="00C80858">
        <w:rPr>
          <w:rFonts w:ascii="Arial" w:hAnsi="Arial" w:cs="Arial"/>
          <w:color w:val="6D6D6D"/>
        </w:rPr>
        <w:t xml:space="preserve">pendant </w:t>
      </w:r>
      <w:r w:rsidR="00347AD9" w:rsidRPr="00C80858">
        <w:rPr>
          <w:rFonts w:ascii="Arial" w:hAnsi="Arial" w:cs="Arial"/>
          <w:color w:val="6D6D6D"/>
        </w:rPr>
        <w:t>ses</w:t>
      </w:r>
      <w:r w:rsidR="00571466" w:rsidRPr="00C80858">
        <w:rPr>
          <w:rFonts w:ascii="Arial" w:hAnsi="Arial" w:cs="Arial"/>
          <w:color w:val="6D6D6D"/>
        </w:rPr>
        <w:t xml:space="preserve"> vacances annuelles </w:t>
      </w:r>
      <w:r w:rsidR="00727168" w:rsidRPr="00C80858">
        <w:rPr>
          <w:rFonts w:ascii="Arial" w:hAnsi="Arial" w:cs="Arial"/>
          <w:color w:val="6D6D6D"/>
        </w:rPr>
        <w:t>doit immédiatement informer l’employeur, et, en l'absence de celui-ci, son délégué</w:t>
      </w:r>
      <w:r w:rsidR="0009275F" w:rsidRPr="00C80858">
        <w:rPr>
          <w:rFonts w:ascii="Arial" w:hAnsi="Arial" w:cs="Arial"/>
          <w:color w:val="6D6D6D"/>
        </w:rPr>
        <w:t xml:space="preserve">, </w:t>
      </w:r>
      <w:r w:rsidR="001F7C0B" w:rsidRPr="00C80858">
        <w:rPr>
          <w:rFonts w:ascii="Arial" w:hAnsi="Arial" w:cs="Arial"/>
          <w:color w:val="6D6D6D"/>
        </w:rPr>
        <w:t xml:space="preserve">au sujet </w:t>
      </w:r>
      <w:r w:rsidR="0009275F" w:rsidRPr="00C80858">
        <w:rPr>
          <w:rFonts w:ascii="Arial" w:hAnsi="Arial" w:cs="Arial"/>
          <w:color w:val="6D6D6D"/>
        </w:rPr>
        <w:t>de son lieu de résidence</w:t>
      </w:r>
      <w:r w:rsidR="00F428B3" w:rsidRPr="00C80858">
        <w:rPr>
          <w:rFonts w:ascii="Arial" w:hAnsi="Arial" w:cs="Arial"/>
          <w:color w:val="6D6D6D"/>
        </w:rPr>
        <w:t xml:space="preserve"> pendant la période d’incapacité de travail</w:t>
      </w:r>
      <w:r w:rsidR="001F7C0B" w:rsidRPr="00C80858">
        <w:rPr>
          <w:rFonts w:ascii="Arial" w:hAnsi="Arial" w:cs="Arial"/>
          <w:color w:val="6D6D6D"/>
        </w:rPr>
        <w:t>.</w:t>
      </w:r>
      <w:r w:rsidR="0009275F" w:rsidRPr="00C80858">
        <w:rPr>
          <w:rFonts w:ascii="Arial" w:hAnsi="Arial" w:cs="Arial"/>
          <w:color w:val="6D6D6D"/>
        </w:rPr>
        <w:t xml:space="preserve"> </w:t>
      </w:r>
    </w:p>
    <w:p w14:paraId="3A0E075D" w14:textId="7E6A94F8" w:rsidR="00727168" w:rsidRPr="00C80858" w:rsidRDefault="001F7C0B" w:rsidP="00727168">
      <w:pPr>
        <w:pStyle w:val="Plattetekst"/>
        <w:spacing w:line="336" w:lineRule="auto"/>
        <w:ind w:right="117"/>
        <w:rPr>
          <w:rFonts w:ascii="Arial" w:hAnsi="Arial" w:cs="Arial"/>
          <w:color w:val="6D6D6D"/>
        </w:rPr>
      </w:pPr>
      <w:r w:rsidRPr="00C80858">
        <w:rPr>
          <w:rFonts w:ascii="Arial" w:hAnsi="Arial" w:cs="Arial"/>
          <w:color w:val="6D6D6D"/>
        </w:rPr>
        <w:t xml:space="preserve">Cette obligation ne s’applique que si le travailleur </w:t>
      </w:r>
      <w:r w:rsidR="00347AD9" w:rsidRPr="00C80858">
        <w:rPr>
          <w:rFonts w:ascii="Arial" w:hAnsi="Arial" w:cs="Arial"/>
          <w:color w:val="6D6D6D"/>
        </w:rPr>
        <w:t>ne se trouve pas à l’adresse de son domicile</w:t>
      </w:r>
      <w:r w:rsidR="00727168" w:rsidRPr="00C80858">
        <w:rPr>
          <w:rFonts w:ascii="Arial" w:hAnsi="Arial" w:cs="Arial"/>
          <w:color w:val="6D6D6D"/>
        </w:rPr>
        <w:t>.</w:t>
      </w:r>
    </w:p>
    <w:p w14:paraId="35B160D2" w14:textId="07DD1756" w:rsidR="00571466" w:rsidRPr="00C80858" w:rsidRDefault="00E808B1" w:rsidP="00727168">
      <w:pPr>
        <w:pStyle w:val="Plattetekst"/>
        <w:spacing w:line="336" w:lineRule="auto"/>
        <w:ind w:right="117"/>
        <w:rPr>
          <w:rFonts w:ascii="Arial" w:hAnsi="Arial" w:cs="Arial"/>
          <w:color w:val="6D6D6D"/>
        </w:rPr>
      </w:pPr>
      <w:r w:rsidRPr="00C80858">
        <w:rPr>
          <w:rFonts w:ascii="Arial" w:hAnsi="Arial" w:cs="Arial"/>
          <w:color w:val="6D6D6D"/>
        </w:rPr>
        <w:t>Cet</w:t>
      </w:r>
      <w:r w:rsidR="00094977" w:rsidRPr="00C80858">
        <w:rPr>
          <w:rFonts w:ascii="Arial" w:hAnsi="Arial" w:cs="Arial"/>
          <w:color w:val="6D6D6D"/>
        </w:rPr>
        <w:t xml:space="preserve">te </w:t>
      </w:r>
      <w:r w:rsidR="00402334" w:rsidRPr="00C80858">
        <w:rPr>
          <w:rFonts w:ascii="Arial" w:hAnsi="Arial" w:cs="Arial"/>
          <w:color w:val="6D6D6D"/>
        </w:rPr>
        <w:t xml:space="preserve">communication </w:t>
      </w:r>
      <w:r w:rsidRPr="00C80858">
        <w:rPr>
          <w:rFonts w:ascii="Arial" w:hAnsi="Arial" w:cs="Arial"/>
          <w:color w:val="6D6D6D"/>
        </w:rPr>
        <w:t>p</w:t>
      </w:r>
      <w:r w:rsidR="00094977" w:rsidRPr="00C80858">
        <w:rPr>
          <w:rFonts w:ascii="Arial" w:hAnsi="Arial" w:cs="Arial"/>
          <w:color w:val="6D6D6D"/>
        </w:rPr>
        <w:t>eut</w:t>
      </w:r>
      <w:r w:rsidRPr="00C80858">
        <w:rPr>
          <w:rFonts w:ascii="Arial" w:hAnsi="Arial" w:cs="Arial"/>
          <w:color w:val="6D6D6D"/>
        </w:rPr>
        <w:t xml:space="preserve"> être effectué</w:t>
      </w:r>
      <w:r w:rsidR="00402334" w:rsidRPr="00C80858">
        <w:rPr>
          <w:rFonts w:ascii="Arial" w:hAnsi="Arial" w:cs="Arial"/>
          <w:color w:val="6D6D6D"/>
        </w:rPr>
        <w:t>e</w:t>
      </w:r>
      <w:r w:rsidRPr="00C80858">
        <w:rPr>
          <w:rFonts w:ascii="Arial" w:hAnsi="Arial" w:cs="Arial"/>
          <w:color w:val="6D6D6D"/>
        </w:rPr>
        <w:t xml:space="preserve"> par téléphone, mail ou autre message.</w:t>
      </w:r>
    </w:p>
    <w:p w14:paraId="473D5F0A" w14:textId="1678D4F8" w:rsidR="00727168" w:rsidRPr="00C80858" w:rsidRDefault="00727168" w:rsidP="00727168">
      <w:pPr>
        <w:pStyle w:val="Plattetekst"/>
        <w:spacing w:line="336" w:lineRule="auto"/>
        <w:ind w:right="117"/>
        <w:rPr>
          <w:rFonts w:ascii="Arial" w:hAnsi="Arial" w:cs="Arial"/>
          <w:color w:val="6D6D6D"/>
        </w:rPr>
      </w:pPr>
      <w:r w:rsidRPr="00C80858">
        <w:rPr>
          <w:rFonts w:ascii="Arial" w:hAnsi="Arial" w:cs="Arial"/>
          <w:color w:val="6D6D6D"/>
        </w:rPr>
        <w:t xml:space="preserve">En cas de force majeure, le travailleur peut demander à une tierce personne d'informer l'employeur </w:t>
      </w:r>
      <w:r w:rsidR="004A36ED" w:rsidRPr="00C80858">
        <w:rPr>
          <w:rFonts w:ascii="Arial" w:hAnsi="Arial" w:cs="Arial"/>
          <w:color w:val="6D6D6D"/>
        </w:rPr>
        <w:t xml:space="preserve">au sujet de son lieu de résidence </w:t>
      </w:r>
      <w:r w:rsidRPr="00C80858">
        <w:rPr>
          <w:rFonts w:ascii="Arial" w:hAnsi="Arial" w:cs="Arial"/>
          <w:color w:val="6D6D6D"/>
        </w:rPr>
        <w:t>dès la première heure de la journée de travail.</w:t>
      </w:r>
    </w:p>
    <w:p w14:paraId="1873DDD3" w14:textId="743491FB" w:rsidR="00727168" w:rsidRPr="00C80858" w:rsidRDefault="00727168" w:rsidP="00727168">
      <w:pPr>
        <w:pStyle w:val="Plattetekst"/>
        <w:spacing w:line="336" w:lineRule="auto"/>
        <w:ind w:right="117"/>
        <w:rPr>
          <w:rFonts w:ascii="Arial" w:hAnsi="Arial" w:cs="Arial"/>
          <w:color w:val="6D6D6D"/>
        </w:rPr>
      </w:pPr>
      <w:r w:rsidRPr="00C80858">
        <w:rPr>
          <w:rFonts w:ascii="Arial" w:hAnsi="Arial" w:cs="Arial"/>
          <w:color w:val="6D6D6D"/>
        </w:rPr>
        <w:t>S’il s’agit de la prolongation d’une incapacité de travail</w:t>
      </w:r>
      <w:r w:rsidR="006116F9" w:rsidRPr="00C80858">
        <w:rPr>
          <w:rFonts w:ascii="Arial" w:hAnsi="Arial" w:cs="Arial"/>
          <w:color w:val="6D6D6D"/>
        </w:rPr>
        <w:t xml:space="preserve"> et que le travailleur </w:t>
      </w:r>
      <w:r w:rsidR="00DB3083" w:rsidRPr="00C80858">
        <w:rPr>
          <w:rFonts w:ascii="Arial" w:hAnsi="Arial" w:cs="Arial"/>
          <w:color w:val="6D6D6D"/>
        </w:rPr>
        <w:t>ne se trouve pas à l’adresse de son domicile</w:t>
      </w:r>
      <w:r w:rsidRPr="00C80858">
        <w:rPr>
          <w:rFonts w:ascii="Arial" w:hAnsi="Arial" w:cs="Arial"/>
          <w:color w:val="6D6D6D"/>
        </w:rPr>
        <w:t xml:space="preserve">, le travailleur </w:t>
      </w:r>
      <w:r w:rsidR="004A36ED" w:rsidRPr="00C80858">
        <w:rPr>
          <w:rFonts w:ascii="Arial" w:hAnsi="Arial" w:cs="Arial"/>
          <w:color w:val="6D6D6D"/>
        </w:rPr>
        <w:t>informe</w:t>
      </w:r>
      <w:r w:rsidRPr="00C80858">
        <w:rPr>
          <w:rFonts w:ascii="Arial" w:hAnsi="Arial" w:cs="Arial"/>
          <w:color w:val="6D6D6D"/>
        </w:rPr>
        <w:t xml:space="preserve"> l’employeur </w:t>
      </w:r>
      <w:r w:rsidR="004A36ED" w:rsidRPr="00C80858">
        <w:rPr>
          <w:rFonts w:ascii="Arial" w:hAnsi="Arial" w:cs="Arial"/>
          <w:color w:val="6D6D6D"/>
        </w:rPr>
        <w:t xml:space="preserve">au sujet de son lieu de résidence </w:t>
      </w:r>
      <w:r w:rsidRPr="00C80858">
        <w:rPr>
          <w:rFonts w:ascii="Arial" w:hAnsi="Arial" w:cs="Arial"/>
          <w:color w:val="6D6D6D"/>
        </w:rPr>
        <w:t>au plus tard le dernier jour ouvrable de la période d’incapacité antérieure.</w:t>
      </w:r>
      <w:r w:rsidR="004A36ED" w:rsidRPr="00C80858">
        <w:rPr>
          <w:rFonts w:ascii="Arial" w:hAnsi="Arial" w:cs="Arial"/>
          <w:color w:val="6D6D6D"/>
        </w:rPr>
        <w:t xml:space="preserve"> </w:t>
      </w:r>
    </w:p>
    <w:p w14:paraId="2ECC6EE9" w14:textId="77777777" w:rsidR="00727168" w:rsidRPr="00C80858" w:rsidRDefault="00727168" w:rsidP="00727168">
      <w:pPr>
        <w:pStyle w:val="Kop2"/>
        <w:tabs>
          <w:tab w:val="left" w:pos="672"/>
        </w:tabs>
        <w:spacing w:before="120" w:after="120"/>
        <w:ind w:left="669" w:right="136"/>
        <w:rPr>
          <w:rFonts w:ascii="Arial" w:eastAsia="PT Sans" w:hAnsi="Arial" w:cs="Arial"/>
          <w:i/>
          <w:color w:val="6D6D6D"/>
          <w:sz w:val="22"/>
          <w:szCs w:val="22"/>
        </w:rPr>
      </w:pPr>
      <w:r w:rsidRPr="00C80858">
        <w:rPr>
          <w:rFonts w:ascii="Arial" w:eastAsia="PT Sans" w:hAnsi="Arial" w:cs="Arial"/>
          <w:i/>
          <w:color w:val="6D6D6D"/>
          <w:sz w:val="22"/>
          <w:szCs w:val="22"/>
        </w:rPr>
        <w:t>§ 3. Certificat médical</w:t>
      </w:r>
    </w:p>
    <w:p w14:paraId="7C28444A" w14:textId="51BC7941" w:rsidR="00E13536" w:rsidRPr="00C80858" w:rsidRDefault="00727168" w:rsidP="00727168">
      <w:pPr>
        <w:pStyle w:val="Plattetekst"/>
        <w:spacing w:line="336" w:lineRule="auto"/>
        <w:ind w:right="117"/>
        <w:rPr>
          <w:rFonts w:ascii="Arial" w:hAnsi="Arial" w:cs="Arial"/>
          <w:color w:val="6D6D6D"/>
        </w:rPr>
      </w:pPr>
      <w:r w:rsidRPr="00C80858">
        <w:rPr>
          <w:rFonts w:ascii="Arial" w:hAnsi="Arial" w:cs="Arial"/>
          <w:color w:val="6D6D6D"/>
        </w:rPr>
        <w:t xml:space="preserve">Hormis le cas de force majeure, le travailleur envoie ou fait parvenir à l’employeur </w:t>
      </w:r>
      <w:r w:rsidR="00E13536" w:rsidRPr="00C80858">
        <w:rPr>
          <w:rFonts w:ascii="Arial" w:hAnsi="Arial" w:cs="Arial"/>
          <w:color w:val="6D6D6D"/>
        </w:rPr>
        <w:t>un</w:t>
      </w:r>
      <w:r w:rsidRPr="00C80858">
        <w:rPr>
          <w:rFonts w:ascii="Arial" w:hAnsi="Arial" w:cs="Arial"/>
          <w:color w:val="6D6D6D"/>
        </w:rPr>
        <w:t xml:space="preserve"> certificat médical d’incapacité de travail dans les deux jours ouvrables à compter du jour de l’incapacité ou de la prolongation de l'incapacité de travail. En cas d’envoi, le cachet de la poste fait foi.</w:t>
      </w:r>
    </w:p>
    <w:p w14:paraId="55A5BE59" w14:textId="2FE0A417" w:rsidR="00621F0B" w:rsidRPr="00C80858" w:rsidRDefault="002D3613" w:rsidP="00727168">
      <w:pPr>
        <w:pStyle w:val="Plattetekst"/>
        <w:spacing w:line="336" w:lineRule="auto"/>
        <w:ind w:right="117"/>
        <w:rPr>
          <w:rFonts w:ascii="Arial" w:hAnsi="Arial" w:cs="Arial"/>
          <w:color w:val="6D6D6D"/>
        </w:rPr>
      </w:pPr>
      <w:r w:rsidRPr="00C80858">
        <w:rPr>
          <w:rFonts w:ascii="Arial" w:hAnsi="Arial" w:cs="Arial"/>
          <w:color w:val="6D6D6D"/>
        </w:rPr>
        <w:lastRenderedPageBreak/>
        <w:t xml:space="preserve">En cas de force majeure, </w:t>
      </w:r>
      <w:r w:rsidR="001C477F" w:rsidRPr="00C80858">
        <w:rPr>
          <w:rFonts w:ascii="Arial" w:hAnsi="Arial" w:cs="Arial"/>
          <w:color w:val="6D6D6D"/>
        </w:rPr>
        <w:t>l</w:t>
      </w:r>
      <w:r w:rsidRPr="00C80858">
        <w:rPr>
          <w:rFonts w:ascii="Arial" w:hAnsi="Arial" w:cs="Arial"/>
          <w:color w:val="6D6D6D"/>
        </w:rPr>
        <w:t>e travailleur fait parvenir le certificat médical à l’employeur dans un délai raisonnable.</w:t>
      </w:r>
    </w:p>
    <w:p w14:paraId="6AF7FEED" w14:textId="78BA6088" w:rsidR="00BC3D87" w:rsidRPr="00C80858" w:rsidRDefault="002D3613" w:rsidP="00727168">
      <w:pPr>
        <w:pStyle w:val="Plattetekst"/>
        <w:spacing w:line="336" w:lineRule="auto"/>
        <w:ind w:right="117"/>
        <w:rPr>
          <w:rFonts w:ascii="Arial" w:hAnsi="Arial" w:cs="Arial"/>
          <w:color w:val="6D6D6D"/>
        </w:rPr>
      </w:pPr>
      <w:r w:rsidRPr="00C80858">
        <w:rPr>
          <w:rFonts w:ascii="Arial" w:hAnsi="Arial" w:cs="Arial"/>
          <w:color w:val="6D6D6D"/>
        </w:rPr>
        <w:t>L’obligation de remise d’un certificat médical s</w:t>
      </w:r>
      <w:r w:rsidR="00727168" w:rsidRPr="00C80858">
        <w:rPr>
          <w:rFonts w:ascii="Arial" w:hAnsi="Arial" w:cs="Arial"/>
          <w:color w:val="6D6D6D"/>
        </w:rPr>
        <w:t xml:space="preserve">'applique </w:t>
      </w:r>
      <w:r w:rsidR="003E53E6" w:rsidRPr="00C80858">
        <w:rPr>
          <w:rFonts w:ascii="Arial" w:hAnsi="Arial" w:cs="Arial"/>
          <w:color w:val="6D6D6D"/>
        </w:rPr>
        <w:t>dans tous les cas. Elle s’applique donc aussi</w:t>
      </w:r>
      <w:r w:rsidR="00C80858" w:rsidRPr="00C80858">
        <w:rPr>
          <w:rFonts w:ascii="Arial" w:hAnsi="Arial" w:cs="Arial"/>
          <w:color w:val="6D6D6D"/>
        </w:rPr>
        <w:t xml:space="preserve"> :</w:t>
      </w:r>
    </w:p>
    <w:p w14:paraId="08693AA1" w14:textId="10F26D86" w:rsidR="00BC3D87" w:rsidRPr="00C80858" w:rsidRDefault="002A5E09" w:rsidP="00E34E11">
      <w:pPr>
        <w:pStyle w:val="Plattetekst"/>
        <w:numPr>
          <w:ilvl w:val="0"/>
          <w:numId w:val="5"/>
        </w:numPr>
        <w:spacing w:line="336" w:lineRule="auto"/>
        <w:ind w:right="117"/>
        <w:rPr>
          <w:rFonts w:ascii="Arial" w:hAnsi="Arial" w:cs="Arial"/>
          <w:color w:val="6D6D6D"/>
        </w:rPr>
      </w:pPr>
      <w:r w:rsidRPr="00C80858">
        <w:rPr>
          <w:rFonts w:ascii="Arial" w:hAnsi="Arial" w:cs="Arial"/>
          <w:color w:val="6D6D6D"/>
        </w:rPr>
        <w:t>L</w:t>
      </w:r>
      <w:r w:rsidR="003E53E6" w:rsidRPr="00C80858">
        <w:rPr>
          <w:rFonts w:ascii="Arial" w:hAnsi="Arial" w:cs="Arial"/>
          <w:color w:val="6D6D6D"/>
        </w:rPr>
        <w:t>orsqu’un certifi</w:t>
      </w:r>
      <w:r w:rsidR="004C6F62" w:rsidRPr="00C80858">
        <w:rPr>
          <w:rFonts w:ascii="Arial" w:hAnsi="Arial" w:cs="Arial"/>
          <w:color w:val="6D6D6D"/>
        </w:rPr>
        <w:t>cat médical n’est normalement pas requis</w:t>
      </w:r>
    </w:p>
    <w:p w14:paraId="4F8F2120" w14:textId="72DBD657" w:rsidR="00727168" w:rsidRPr="00C80858" w:rsidRDefault="002A5E09" w:rsidP="000A1B54">
      <w:pPr>
        <w:pStyle w:val="Plattetekst"/>
        <w:numPr>
          <w:ilvl w:val="0"/>
          <w:numId w:val="5"/>
        </w:numPr>
        <w:spacing w:line="336" w:lineRule="auto"/>
        <w:ind w:right="117"/>
        <w:rPr>
          <w:rFonts w:ascii="Arial" w:hAnsi="Arial" w:cs="Arial"/>
          <w:color w:val="6D6D6D"/>
        </w:rPr>
      </w:pPr>
      <w:r w:rsidRPr="00C80858">
        <w:rPr>
          <w:rFonts w:ascii="Arial" w:hAnsi="Arial" w:cs="Arial"/>
          <w:color w:val="6D6D6D"/>
        </w:rPr>
        <w:t>L</w:t>
      </w:r>
      <w:r w:rsidR="00CC2991" w:rsidRPr="00C80858">
        <w:rPr>
          <w:rFonts w:ascii="Arial" w:hAnsi="Arial" w:cs="Arial"/>
          <w:color w:val="6D6D6D"/>
        </w:rPr>
        <w:t xml:space="preserve">orsqu’il </w:t>
      </w:r>
      <w:r w:rsidR="00460054" w:rsidRPr="00C80858">
        <w:rPr>
          <w:rFonts w:ascii="Arial" w:hAnsi="Arial" w:cs="Arial"/>
          <w:color w:val="6D6D6D"/>
        </w:rPr>
        <w:t xml:space="preserve">s’agit d’une entreprise qui </w:t>
      </w:r>
      <w:r w:rsidR="00727168" w:rsidRPr="00C80858">
        <w:rPr>
          <w:rFonts w:ascii="Arial" w:hAnsi="Arial" w:cs="Arial"/>
          <w:color w:val="6D6D6D"/>
        </w:rPr>
        <w:t xml:space="preserve">compte au moins 50 travailleurs au 1er janvier d'une année donnée, </w:t>
      </w:r>
      <w:r w:rsidR="00460054" w:rsidRPr="00C80858">
        <w:rPr>
          <w:rFonts w:ascii="Arial" w:hAnsi="Arial" w:cs="Arial"/>
          <w:color w:val="6D6D6D"/>
        </w:rPr>
        <w:t>et qu’il s’agit d’</w:t>
      </w:r>
      <w:r w:rsidR="00727168" w:rsidRPr="00C80858">
        <w:rPr>
          <w:rFonts w:ascii="Arial" w:hAnsi="Arial" w:cs="Arial"/>
          <w:color w:val="6D6D6D"/>
        </w:rPr>
        <w:t xml:space="preserve">une incapacité d'un jour ou </w:t>
      </w:r>
      <w:r w:rsidR="00460054" w:rsidRPr="00C80858">
        <w:rPr>
          <w:rFonts w:ascii="Arial" w:hAnsi="Arial" w:cs="Arial"/>
          <w:color w:val="6D6D6D"/>
        </w:rPr>
        <w:t>du</w:t>
      </w:r>
      <w:r w:rsidR="00727168" w:rsidRPr="00C80858">
        <w:rPr>
          <w:rFonts w:ascii="Arial" w:hAnsi="Arial" w:cs="Arial"/>
          <w:color w:val="6D6D6D"/>
        </w:rPr>
        <w:t xml:space="preserve"> premier jour de maladie d'une période d'incapacité plus longue</w:t>
      </w:r>
    </w:p>
    <w:p w14:paraId="2544A844" w14:textId="6AA3F4AA" w:rsidR="00F74E7C" w:rsidRPr="00C80858" w:rsidRDefault="00F74E7C" w:rsidP="00F74E7C">
      <w:pPr>
        <w:pStyle w:val="Plattetekst"/>
        <w:spacing w:line="336" w:lineRule="auto"/>
        <w:ind w:right="117"/>
        <w:rPr>
          <w:rFonts w:ascii="Arial" w:hAnsi="Arial" w:cs="Arial"/>
          <w:color w:val="6D6D6D"/>
        </w:rPr>
      </w:pPr>
      <w:r w:rsidRPr="00C80858">
        <w:rPr>
          <w:rFonts w:ascii="Arial" w:hAnsi="Arial" w:cs="Arial"/>
          <w:color w:val="6D6D6D"/>
        </w:rPr>
        <w:t>Le certificat médical d’incapacité de travail mentionne</w:t>
      </w:r>
      <w:r w:rsidR="00C80858" w:rsidRPr="00C80858">
        <w:rPr>
          <w:rFonts w:ascii="Arial" w:hAnsi="Arial" w:cs="Arial"/>
          <w:color w:val="6D6D6D"/>
        </w:rPr>
        <w:t xml:space="preserve"> :</w:t>
      </w:r>
    </w:p>
    <w:p w14:paraId="55F80714" w14:textId="77777777" w:rsidR="00F74E7C" w:rsidRPr="00C80858" w:rsidRDefault="00F74E7C" w:rsidP="00F74E7C">
      <w:pPr>
        <w:pStyle w:val="Plattetekst"/>
        <w:widowControl w:val="0"/>
        <w:numPr>
          <w:ilvl w:val="0"/>
          <w:numId w:val="2"/>
        </w:numPr>
        <w:spacing w:after="0" w:line="336" w:lineRule="auto"/>
        <w:ind w:right="117"/>
        <w:rPr>
          <w:rFonts w:ascii="Arial" w:hAnsi="Arial" w:cs="Arial"/>
          <w:color w:val="6D6D6D"/>
        </w:rPr>
      </w:pPr>
      <w:r w:rsidRPr="00C80858">
        <w:rPr>
          <w:rFonts w:ascii="Arial" w:hAnsi="Arial" w:cs="Arial"/>
          <w:color w:val="6D6D6D"/>
        </w:rPr>
        <w:t>La date de délivrance du certificat médical</w:t>
      </w:r>
    </w:p>
    <w:p w14:paraId="273463F5" w14:textId="77777777" w:rsidR="00F74E7C" w:rsidRPr="00C80858" w:rsidRDefault="00F74E7C" w:rsidP="00F74E7C">
      <w:pPr>
        <w:pStyle w:val="Plattetekst"/>
        <w:widowControl w:val="0"/>
        <w:numPr>
          <w:ilvl w:val="0"/>
          <w:numId w:val="2"/>
        </w:numPr>
        <w:spacing w:after="0" w:line="336" w:lineRule="auto"/>
        <w:ind w:right="117"/>
        <w:rPr>
          <w:rFonts w:ascii="Arial" w:hAnsi="Arial" w:cs="Arial"/>
          <w:color w:val="6D6D6D"/>
        </w:rPr>
      </w:pPr>
      <w:r w:rsidRPr="00C80858">
        <w:rPr>
          <w:rFonts w:ascii="Arial" w:hAnsi="Arial" w:cs="Arial"/>
          <w:color w:val="6D6D6D"/>
        </w:rPr>
        <w:t>La date de début et la durée probable de l’incapacité de travail</w:t>
      </w:r>
    </w:p>
    <w:p w14:paraId="1FEB71BE" w14:textId="7E30C3D9" w:rsidR="00F74E7C" w:rsidRPr="00C80858" w:rsidRDefault="00F74E7C" w:rsidP="00F74E7C">
      <w:pPr>
        <w:pStyle w:val="Plattetekst"/>
        <w:widowControl w:val="0"/>
        <w:numPr>
          <w:ilvl w:val="0"/>
          <w:numId w:val="2"/>
        </w:numPr>
        <w:spacing w:after="0" w:line="336" w:lineRule="auto"/>
        <w:ind w:right="117"/>
        <w:rPr>
          <w:rFonts w:ascii="Arial" w:hAnsi="Arial" w:cs="Arial"/>
          <w:color w:val="6D6D6D"/>
        </w:rPr>
      </w:pPr>
      <w:r w:rsidRPr="00C80858">
        <w:rPr>
          <w:rFonts w:ascii="Arial" w:hAnsi="Arial" w:cs="Arial"/>
          <w:color w:val="6D6D6D"/>
        </w:rPr>
        <w:t>La cause de l’incapacité de travail (maladie</w:t>
      </w:r>
      <w:r w:rsidR="000605DE" w:rsidRPr="00C80858">
        <w:rPr>
          <w:rFonts w:ascii="Arial" w:hAnsi="Arial" w:cs="Arial"/>
          <w:color w:val="6D6D6D"/>
        </w:rPr>
        <w:t xml:space="preserve"> ou</w:t>
      </w:r>
      <w:r w:rsidRPr="00C80858">
        <w:rPr>
          <w:rFonts w:ascii="Arial" w:hAnsi="Arial" w:cs="Arial"/>
          <w:color w:val="6D6D6D"/>
        </w:rPr>
        <w:t xml:space="preserve"> accident de la vie privé</w:t>
      </w:r>
      <w:r w:rsidR="000605DE" w:rsidRPr="00C80858">
        <w:rPr>
          <w:rFonts w:ascii="Arial" w:hAnsi="Arial" w:cs="Arial"/>
          <w:color w:val="6D6D6D"/>
        </w:rPr>
        <w:t>e</w:t>
      </w:r>
      <w:r w:rsidR="004D47A4" w:rsidRPr="00C80858">
        <w:rPr>
          <w:rFonts w:ascii="Arial" w:hAnsi="Arial" w:cs="Arial"/>
          <w:color w:val="6D6D6D"/>
        </w:rPr>
        <w:t>)</w:t>
      </w:r>
    </w:p>
    <w:p w14:paraId="2677414B" w14:textId="77777777" w:rsidR="00F74E7C" w:rsidRPr="00C80858" w:rsidRDefault="00F74E7C" w:rsidP="00F74E7C">
      <w:pPr>
        <w:pStyle w:val="Plattetekst"/>
        <w:widowControl w:val="0"/>
        <w:numPr>
          <w:ilvl w:val="0"/>
          <w:numId w:val="2"/>
        </w:numPr>
        <w:spacing w:after="0" w:line="336" w:lineRule="auto"/>
        <w:ind w:right="117"/>
        <w:rPr>
          <w:rFonts w:ascii="Arial" w:hAnsi="Arial" w:cs="Arial"/>
          <w:color w:val="6D6D6D"/>
        </w:rPr>
      </w:pPr>
      <w:r w:rsidRPr="00C80858">
        <w:rPr>
          <w:rFonts w:ascii="Arial" w:hAnsi="Arial" w:cs="Arial"/>
          <w:color w:val="6D6D6D"/>
        </w:rPr>
        <w:t>S’il s’agit d’un premier certificat, d’une prolongation ou d’une rechute</w:t>
      </w:r>
    </w:p>
    <w:p w14:paraId="4810A7B9" w14:textId="77777777" w:rsidR="00F74E7C" w:rsidRPr="00C80858" w:rsidRDefault="00F74E7C" w:rsidP="00F74E7C">
      <w:pPr>
        <w:pStyle w:val="Plattetekst"/>
        <w:widowControl w:val="0"/>
        <w:numPr>
          <w:ilvl w:val="0"/>
          <w:numId w:val="2"/>
        </w:numPr>
        <w:spacing w:after="0" w:line="336" w:lineRule="auto"/>
        <w:ind w:right="117"/>
        <w:rPr>
          <w:rFonts w:ascii="Arial" w:hAnsi="Arial" w:cs="Arial"/>
          <w:color w:val="6D6D6D"/>
        </w:rPr>
      </w:pPr>
      <w:r w:rsidRPr="00C80858">
        <w:rPr>
          <w:rFonts w:ascii="Arial" w:hAnsi="Arial" w:cs="Arial"/>
          <w:color w:val="6D6D6D"/>
        </w:rPr>
        <w:t>Si la sortie est autorisée ou non</w:t>
      </w:r>
    </w:p>
    <w:p w14:paraId="41FF3701" w14:textId="77777777" w:rsidR="00F74E7C" w:rsidRPr="00C80858" w:rsidRDefault="00F74E7C" w:rsidP="002F230F">
      <w:pPr>
        <w:pStyle w:val="Plattetekst"/>
        <w:widowControl w:val="0"/>
        <w:numPr>
          <w:ilvl w:val="0"/>
          <w:numId w:val="2"/>
        </w:numPr>
        <w:spacing w:after="0" w:line="360" w:lineRule="auto"/>
        <w:ind w:right="117"/>
        <w:rPr>
          <w:rFonts w:ascii="Arial" w:hAnsi="Arial" w:cs="Arial"/>
          <w:color w:val="6D6D6D"/>
        </w:rPr>
      </w:pPr>
      <w:r w:rsidRPr="00C80858">
        <w:rPr>
          <w:rFonts w:ascii="Arial" w:hAnsi="Arial" w:cs="Arial"/>
          <w:color w:val="6D6D6D"/>
        </w:rPr>
        <w:t>Le nom, l’adresse et la signature du médecin traitant</w:t>
      </w:r>
    </w:p>
    <w:p w14:paraId="1AB3AA8C" w14:textId="02218071" w:rsidR="002F230F" w:rsidRPr="00C80858" w:rsidRDefault="002F230F" w:rsidP="002F230F">
      <w:pPr>
        <w:pStyle w:val="Plattetekst"/>
        <w:widowControl w:val="0"/>
        <w:spacing w:after="0" w:line="360" w:lineRule="auto"/>
        <w:ind w:right="117"/>
        <w:rPr>
          <w:rFonts w:ascii="Arial" w:hAnsi="Arial" w:cs="Arial"/>
          <w:color w:val="6D6D6D"/>
        </w:rPr>
      </w:pPr>
      <w:r w:rsidRPr="00C80858">
        <w:rPr>
          <w:rFonts w:ascii="Arial" w:hAnsi="Arial" w:cs="Arial"/>
          <w:color w:val="6D6D6D"/>
        </w:rPr>
        <w:t xml:space="preserve">Le </w:t>
      </w:r>
      <w:r w:rsidR="00056806" w:rsidRPr="00C80858">
        <w:rPr>
          <w:rFonts w:ascii="Arial" w:hAnsi="Arial" w:cs="Arial"/>
          <w:color w:val="6D6D6D"/>
        </w:rPr>
        <w:t xml:space="preserve">médecin traitant </w:t>
      </w:r>
      <w:r w:rsidRPr="00C80858">
        <w:rPr>
          <w:rFonts w:ascii="Arial" w:hAnsi="Arial" w:cs="Arial"/>
          <w:color w:val="6D6D6D"/>
        </w:rPr>
        <w:t xml:space="preserve">peut, le cas échéant, utiliser le modèle </w:t>
      </w:r>
      <w:r w:rsidR="00056806" w:rsidRPr="00C80858">
        <w:rPr>
          <w:rFonts w:ascii="Arial" w:hAnsi="Arial" w:cs="Arial"/>
          <w:color w:val="6D6D6D"/>
        </w:rPr>
        <w:t xml:space="preserve">facultatif </w:t>
      </w:r>
      <w:r w:rsidRPr="00C80858">
        <w:rPr>
          <w:rFonts w:ascii="Arial" w:hAnsi="Arial" w:cs="Arial"/>
          <w:color w:val="6D6D6D"/>
        </w:rPr>
        <w:t xml:space="preserve">de certificat médical </w:t>
      </w:r>
      <w:r w:rsidR="0000537D" w:rsidRPr="00C80858">
        <w:rPr>
          <w:rFonts w:ascii="Arial" w:hAnsi="Arial" w:cs="Arial"/>
          <w:color w:val="6D6D6D"/>
        </w:rPr>
        <w:t>établi par arrêté royal</w:t>
      </w:r>
      <w:r w:rsidR="00056806" w:rsidRPr="00C80858">
        <w:rPr>
          <w:rFonts w:ascii="Arial" w:hAnsi="Arial" w:cs="Arial"/>
          <w:color w:val="6D6D6D"/>
        </w:rPr>
        <w:t>.</w:t>
      </w:r>
    </w:p>
    <w:p w14:paraId="7D3B0355" w14:textId="4569011B" w:rsidR="001D15C4" w:rsidRPr="00C80858" w:rsidRDefault="001D15C4" w:rsidP="001D15C4">
      <w:pPr>
        <w:pStyle w:val="Kop2"/>
        <w:tabs>
          <w:tab w:val="left" w:pos="672"/>
        </w:tabs>
        <w:spacing w:before="120" w:after="120"/>
        <w:ind w:left="669" w:right="136"/>
        <w:rPr>
          <w:rFonts w:ascii="Arial" w:hAnsi="Arial" w:cs="Arial"/>
          <w:color w:val="6D6D6D"/>
        </w:rPr>
      </w:pPr>
      <w:r w:rsidRPr="00C80858">
        <w:rPr>
          <w:rFonts w:ascii="Arial" w:eastAsia="PT Sans" w:hAnsi="Arial" w:cs="Arial"/>
          <w:i/>
          <w:color w:val="6D6D6D"/>
          <w:sz w:val="22"/>
          <w:szCs w:val="22"/>
        </w:rPr>
        <w:t xml:space="preserve">§ 4. </w:t>
      </w:r>
      <w:r w:rsidR="00056806" w:rsidRPr="00C80858">
        <w:rPr>
          <w:rFonts w:ascii="Arial" w:eastAsia="PT Sans" w:hAnsi="Arial" w:cs="Arial"/>
          <w:i/>
          <w:color w:val="6D6D6D"/>
          <w:sz w:val="22"/>
          <w:szCs w:val="22"/>
        </w:rPr>
        <w:t>Informatio</w:t>
      </w:r>
      <w:r w:rsidR="00353A14" w:rsidRPr="00C80858">
        <w:rPr>
          <w:rFonts w:ascii="Arial" w:eastAsia="PT Sans" w:hAnsi="Arial" w:cs="Arial"/>
          <w:i/>
          <w:color w:val="6D6D6D"/>
          <w:sz w:val="22"/>
          <w:szCs w:val="22"/>
        </w:rPr>
        <w:t>n</w:t>
      </w:r>
      <w:r w:rsidR="00FF6137" w:rsidRPr="00C80858">
        <w:rPr>
          <w:rFonts w:ascii="Arial" w:eastAsia="PT Sans" w:hAnsi="Arial" w:cs="Arial"/>
          <w:i/>
          <w:color w:val="6D6D6D"/>
          <w:sz w:val="22"/>
          <w:szCs w:val="22"/>
        </w:rPr>
        <w:t xml:space="preserve"> au sujet du maintien des </w:t>
      </w:r>
      <w:r w:rsidR="00A076F8" w:rsidRPr="00C80858">
        <w:rPr>
          <w:rFonts w:ascii="Arial" w:eastAsia="PT Sans" w:hAnsi="Arial" w:cs="Arial"/>
          <w:i/>
          <w:color w:val="6D6D6D"/>
          <w:sz w:val="22"/>
          <w:szCs w:val="22"/>
        </w:rPr>
        <w:t>jours de vacances</w:t>
      </w:r>
    </w:p>
    <w:p w14:paraId="15A6AE53" w14:textId="7B76D3AD" w:rsidR="00E9564A" w:rsidRPr="00C80858" w:rsidRDefault="00E548D4" w:rsidP="00EB403B">
      <w:pPr>
        <w:spacing w:line="360" w:lineRule="auto"/>
        <w:rPr>
          <w:rFonts w:ascii="Arial" w:hAnsi="Arial" w:cs="Arial"/>
          <w:color w:val="808080" w:themeColor="background1" w:themeShade="80"/>
        </w:rPr>
      </w:pPr>
      <w:r w:rsidRPr="00C80858">
        <w:rPr>
          <w:rFonts w:ascii="Arial" w:hAnsi="Arial" w:cs="Arial"/>
          <w:color w:val="808080" w:themeColor="background1" w:themeShade="80"/>
        </w:rPr>
        <w:t>Enfin, s</w:t>
      </w:r>
      <w:r w:rsidR="00BC0ACF" w:rsidRPr="00C80858">
        <w:rPr>
          <w:rFonts w:ascii="Arial" w:hAnsi="Arial" w:cs="Arial"/>
          <w:color w:val="808080" w:themeColor="background1" w:themeShade="80"/>
        </w:rPr>
        <w:t xml:space="preserve">i le travailleur </w:t>
      </w:r>
      <w:r w:rsidR="00AE73B0" w:rsidRPr="00C80858">
        <w:rPr>
          <w:rFonts w:ascii="Arial" w:hAnsi="Arial" w:cs="Arial"/>
          <w:color w:val="808080" w:themeColor="background1" w:themeShade="80"/>
        </w:rPr>
        <w:t>souhaite</w:t>
      </w:r>
      <w:r w:rsidR="00BC0ACF" w:rsidRPr="00C80858">
        <w:rPr>
          <w:rFonts w:ascii="Arial" w:hAnsi="Arial" w:cs="Arial"/>
          <w:color w:val="808080" w:themeColor="background1" w:themeShade="80"/>
        </w:rPr>
        <w:t xml:space="preserve"> </w:t>
      </w:r>
      <w:r w:rsidR="007E3767">
        <w:rPr>
          <w:rFonts w:ascii="Arial" w:hAnsi="Arial" w:cs="Arial"/>
          <w:color w:val="808080" w:themeColor="background1" w:themeShade="80"/>
        </w:rPr>
        <w:t>prendre</w:t>
      </w:r>
      <w:r w:rsidR="00BC0ACF" w:rsidRPr="00C80858">
        <w:rPr>
          <w:rFonts w:ascii="Arial" w:hAnsi="Arial" w:cs="Arial"/>
          <w:color w:val="808080" w:themeColor="background1" w:themeShade="80"/>
        </w:rPr>
        <w:t xml:space="preserve"> ses jours de vacances </w:t>
      </w:r>
      <w:r w:rsidR="001104CD">
        <w:rPr>
          <w:rFonts w:ascii="Arial" w:hAnsi="Arial" w:cs="Arial"/>
          <w:color w:val="808080" w:themeColor="background1" w:themeShade="80"/>
        </w:rPr>
        <w:t>directement après la période</w:t>
      </w:r>
      <w:r w:rsidR="006F61D4">
        <w:rPr>
          <w:rFonts w:ascii="Arial" w:hAnsi="Arial" w:cs="Arial"/>
          <w:color w:val="808080" w:themeColor="background1" w:themeShade="80"/>
        </w:rPr>
        <w:t xml:space="preserve"> des vacances</w:t>
      </w:r>
      <w:r w:rsidR="001104CD">
        <w:rPr>
          <w:rFonts w:ascii="Arial" w:hAnsi="Arial" w:cs="Arial"/>
          <w:color w:val="808080" w:themeColor="background1" w:themeShade="80"/>
        </w:rPr>
        <w:t xml:space="preserve"> initiale</w:t>
      </w:r>
      <w:r w:rsidR="007E3767">
        <w:rPr>
          <w:rFonts w:ascii="Arial" w:hAnsi="Arial" w:cs="Arial"/>
          <w:color w:val="808080" w:themeColor="background1" w:themeShade="80"/>
        </w:rPr>
        <w:t>ment prévue</w:t>
      </w:r>
      <w:r w:rsidR="00BC0ACF" w:rsidRPr="00C80858">
        <w:rPr>
          <w:rFonts w:ascii="Arial" w:hAnsi="Arial" w:cs="Arial"/>
          <w:color w:val="808080" w:themeColor="background1" w:themeShade="80"/>
        </w:rPr>
        <w:t>, il d</w:t>
      </w:r>
      <w:r w:rsidR="00214968" w:rsidRPr="00C80858">
        <w:rPr>
          <w:rFonts w:ascii="Arial" w:hAnsi="Arial" w:cs="Arial"/>
          <w:color w:val="808080" w:themeColor="background1" w:themeShade="80"/>
        </w:rPr>
        <w:t xml:space="preserve">oit </w:t>
      </w:r>
      <w:r w:rsidR="00BC0ACF" w:rsidRPr="00C80858">
        <w:rPr>
          <w:rFonts w:ascii="Arial" w:hAnsi="Arial" w:cs="Arial"/>
          <w:color w:val="808080" w:themeColor="background1" w:themeShade="80"/>
        </w:rPr>
        <w:t xml:space="preserve">en informer </w:t>
      </w:r>
      <w:r w:rsidRPr="00C80858">
        <w:rPr>
          <w:rFonts w:ascii="Arial" w:hAnsi="Arial" w:cs="Arial"/>
          <w:color w:val="808080" w:themeColor="background1" w:themeShade="80"/>
        </w:rPr>
        <w:t>explicitement l’</w:t>
      </w:r>
      <w:r w:rsidR="00BC0ACF" w:rsidRPr="00C80858">
        <w:rPr>
          <w:rFonts w:ascii="Arial" w:hAnsi="Arial" w:cs="Arial"/>
          <w:color w:val="808080" w:themeColor="background1" w:themeShade="80"/>
        </w:rPr>
        <w:t>employeur</w:t>
      </w:r>
      <w:r w:rsidR="00837DFF" w:rsidRPr="00C80858">
        <w:rPr>
          <w:rFonts w:ascii="Arial" w:hAnsi="Arial" w:cs="Arial"/>
          <w:color w:val="808080" w:themeColor="background1" w:themeShade="80"/>
        </w:rPr>
        <w:t xml:space="preserve"> au plus tard au moment de la remise du certificat médical</w:t>
      </w:r>
      <w:r w:rsidR="00BC0ACF" w:rsidRPr="00C80858">
        <w:rPr>
          <w:rFonts w:ascii="Arial" w:hAnsi="Arial" w:cs="Arial"/>
          <w:color w:val="808080" w:themeColor="background1" w:themeShade="80"/>
        </w:rPr>
        <w:t>.</w:t>
      </w:r>
    </w:p>
    <w:p w14:paraId="23C74A69" w14:textId="50842981" w:rsidR="00DA75C3" w:rsidRPr="00C80858" w:rsidRDefault="00BC0ACF" w:rsidP="00EB403B">
      <w:pPr>
        <w:spacing w:line="360" w:lineRule="auto"/>
        <w:rPr>
          <w:rFonts w:ascii="Arial" w:hAnsi="Arial" w:cs="Arial"/>
          <w:color w:val="808080" w:themeColor="background1" w:themeShade="80"/>
        </w:rPr>
      </w:pPr>
      <w:r w:rsidRPr="00C80858">
        <w:rPr>
          <w:rFonts w:ascii="Arial" w:hAnsi="Arial" w:cs="Arial"/>
          <w:color w:val="808080" w:themeColor="background1" w:themeShade="80"/>
        </w:rPr>
        <w:t>Ce</w:t>
      </w:r>
      <w:r w:rsidR="00A932F7" w:rsidRPr="00C80858">
        <w:rPr>
          <w:rFonts w:ascii="Arial" w:hAnsi="Arial" w:cs="Arial"/>
          <w:color w:val="808080" w:themeColor="background1" w:themeShade="80"/>
        </w:rPr>
        <w:t xml:space="preserve">tte information </w:t>
      </w:r>
      <w:r w:rsidR="00C1154C" w:rsidRPr="00C80858">
        <w:rPr>
          <w:rFonts w:ascii="Arial" w:hAnsi="Arial" w:cs="Arial"/>
          <w:color w:val="808080" w:themeColor="background1" w:themeShade="80"/>
        </w:rPr>
        <w:t xml:space="preserve">est </w:t>
      </w:r>
      <w:r w:rsidR="008E5673" w:rsidRPr="00C80858">
        <w:rPr>
          <w:rFonts w:ascii="Arial" w:hAnsi="Arial" w:cs="Arial"/>
          <w:color w:val="808080" w:themeColor="background1" w:themeShade="80"/>
        </w:rPr>
        <w:t xml:space="preserve">communiquée </w:t>
      </w:r>
      <w:r w:rsidR="00DB4372" w:rsidRPr="00C80858">
        <w:rPr>
          <w:rFonts w:ascii="Arial" w:hAnsi="Arial" w:cs="Arial"/>
          <w:color w:val="6D6D6D"/>
        </w:rPr>
        <w:t>par téléphone, mail ou autre message</w:t>
      </w:r>
      <w:r w:rsidR="00EA5668" w:rsidRPr="00C80858">
        <w:rPr>
          <w:rFonts w:ascii="Arial" w:hAnsi="Arial" w:cs="Arial"/>
          <w:color w:val="6D6D6D"/>
        </w:rPr>
        <w:t xml:space="preserve">. Elle peut aussi être mentionnée au certificat médical </w:t>
      </w:r>
      <w:r w:rsidR="00287B1F" w:rsidRPr="00C80858">
        <w:rPr>
          <w:rFonts w:ascii="Arial" w:hAnsi="Arial" w:cs="Arial"/>
          <w:color w:val="6D6D6D"/>
        </w:rPr>
        <w:t xml:space="preserve">remis par le travailleur </w:t>
      </w:r>
      <w:r w:rsidR="000B0195" w:rsidRPr="00C80858">
        <w:rPr>
          <w:rFonts w:ascii="Arial" w:hAnsi="Arial" w:cs="Arial"/>
          <w:color w:val="6D6D6D"/>
        </w:rPr>
        <w:t>dont le modèle est établi par arrêté royal</w:t>
      </w:r>
      <w:r w:rsidR="00287B1F" w:rsidRPr="00C80858">
        <w:rPr>
          <w:rFonts w:ascii="Arial" w:hAnsi="Arial" w:cs="Arial"/>
          <w:color w:val="6D6D6D"/>
        </w:rPr>
        <w:t>.</w:t>
      </w:r>
    </w:p>
    <w:p w14:paraId="77059067" w14:textId="47A5E2C1" w:rsidR="00727168" w:rsidRPr="00C80858" w:rsidRDefault="00727168" w:rsidP="00727168">
      <w:pPr>
        <w:pStyle w:val="Kop2"/>
        <w:tabs>
          <w:tab w:val="left" w:pos="672"/>
        </w:tabs>
        <w:spacing w:before="120" w:after="120"/>
        <w:ind w:left="669" w:right="136"/>
        <w:rPr>
          <w:rFonts w:ascii="Arial" w:eastAsia="PT Sans" w:hAnsi="Arial" w:cs="Arial"/>
          <w:i/>
          <w:color w:val="6D6D6D"/>
          <w:sz w:val="22"/>
          <w:szCs w:val="22"/>
        </w:rPr>
      </w:pPr>
      <w:r w:rsidRPr="00C80858">
        <w:rPr>
          <w:rFonts w:ascii="Arial" w:eastAsia="PT Sans" w:hAnsi="Arial" w:cs="Arial"/>
          <w:i/>
          <w:color w:val="6D6D6D"/>
          <w:sz w:val="22"/>
          <w:szCs w:val="22"/>
        </w:rPr>
        <w:t xml:space="preserve">§ </w:t>
      </w:r>
      <w:r w:rsidR="00721B7D" w:rsidRPr="00C80858">
        <w:rPr>
          <w:rFonts w:ascii="Arial" w:eastAsia="PT Sans" w:hAnsi="Arial" w:cs="Arial"/>
          <w:i/>
          <w:color w:val="6D6D6D"/>
          <w:sz w:val="22"/>
          <w:szCs w:val="22"/>
        </w:rPr>
        <w:t>5</w:t>
      </w:r>
      <w:r w:rsidRPr="00C80858">
        <w:rPr>
          <w:rFonts w:ascii="Arial" w:eastAsia="PT Sans" w:hAnsi="Arial" w:cs="Arial"/>
          <w:i/>
          <w:color w:val="6D6D6D"/>
          <w:sz w:val="22"/>
          <w:szCs w:val="22"/>
        </w:rPr>
        <w:t>. Rechute</w:t>
      </w:r>
    </w:p>
    <w:p w14:paraId="2B81C70A" w14:textId="3280FAB5" w:rsidR="00727168" w:rsidRPr="00C80858" w:rsidRDefault="00727168" w:rsidP="00727168">
      <w:pPr>
        <w:pStyle w:val="Plattetekst"/>
        <w:spacing w:line="336" w:lineRule="auto"/>
        <w:ind w:right="117"/>
        <w:rPr>
          <w:rFonts w:ascii="Arial" w:hAnsi="Arial" w:cs="Arial"/>
          <w:color w:val="6D6D6D"/>
        </w:rPr>
      </w:pPr>
      <w:r w:rsidRPr="00C80858">
        <w:rPr>
          <w:rFonts w:ascii="Arial" w:hAnsi="Arial" w:cs="Arial"/>
          <w:color w:val="6D6D6D"/>
        </w:rPr>
        <w:t>En cas de rechute, l</w:t>
      </w:r>
      <w:r w:rsidR="00886647" w:rsidRPr="00C80858">
        <w:rPr>
          <w:rFonts w:ascii="Arial" w:hAnsi="Arial" w:cs="Arial"/>
          <w:color w:val="6D6D6D"/>
        </w:rPr>
        <w:t xml:space="preserve">es obligations des </w:t>
      </w:r>
      <w:r w:rsidRPr="00C80858">
        <w:rPr>
          <w:rFonts w:ascii="Arial" w:hAnsi="Arial" w:cs="Arial"/>
          <w:color w:val="6D6D6D"/>
        </w:rPr>
        <w:t>§ 2</w:t>
      </w:r>
      <w:r w:rsidR="00886647" w:rsidRPr="00C80858">
        <w:rPr>
          <w:rFonts w:ascii="Arial" w:hAnsi="Arial" w:cs="Arial"/>
          <w:color w:val="6D6D6D"/>
        </w:rPr>
        <w:t xml:space="preserve">, </w:t>
      </w:r>
      <w:r w:rsidRPr="00C80858">
        <w:rPr>
          <w:rFonts w:ascii="Arial" w:hAnsi="Arial" w:cs="Arial"/>
          <w:color w:val="6D6D6D"/>
        </w:rPr>
        <w:t xml:space="preserve">3 </w:t>
      </w:r>
      <w:r w:rsidR="00886647" w:rsidRPr="00C80858">
        <w:rPr>
          <w:rFonts w:ascii="Arial" w:hAnsi="Arial" w:cs="Arial"/>
          <w:color w:val="6D6D6D"/>
        </w:rPr>
        <w:t xml:space="preserve">et 4 </w:t>
      </w:r>
      <w:r w:rsidRPr="00C80858">
        <w:rPr>
          <w:rFonts w:ascii="Arial" w:hAnsi="Arial" w:cs="Arial"/>
          <w:color w:val="6D6D6D"/>
        </w:rPr>
        <w:t>du présent article s’impose</w:t>
      </w:r>
      <w:r w:rsidR="00886647" w:rsidRPr="00C80858">
        <w:rPr>
          <w:rFonts w:ascii="Arial" w:hAnsi="Arial" w:cs="Arial"/>
          <w:color w:val="6D6D6D"/>
        </w:rPr>
        <w:t>nt</w:t>
      </w:r>
      <w:r w:rsidRPr="00C80858">
        <w:rPr>
          <w:rFonts w:ascii="Arial" w:hAnsi="Arial" w:cs="Arial"/>
          <w:color w:val="6D6D6D"/>
        </w:rPr>
        <w:t xml:space="preserve"> également.</w:t>
      </w:r>
    </w:p>
    <w:p w14:paraId="2CBD9BC8" w14:textId="77777777" w:rsidR="00727168" w:rsidRPr="00C80858" w:rsidRDefault="00727168" w:rsidP="00727168">
      <w:pPr>
        <w:pStyle w:val="Plattetekst"/>
        <w:spacing w:line="336" w:lineRule="auto"/>
        <w:ind w:right="117"/>
        <w:rPr>
          <w:rFonts w:ascii="Arial" w:hAnsi="Arial" w:cs="Arial"/>
          <w:color w:val="6D6D6D"/>
        </w:rPr>
      </w:pPr>
      <w:r w:rsidRPr="00C80858">
        <w:rPr>
          <w:rFonts w:ascii="Arial" w:hAnsi="Arial" w:cs="Arial"/>
          <w:color w:val="6D6D6D"/>
        </w:rPr>
        <w:t>Si la rechute se produit dans les 14 jours calendrier qui suivent la fin d’une période d’incapacité antérieure, le certificat médical doit mentionner si la nouvelle incapacité de travail provient d’une même cause ou d'une cause différente.</w:t>
      </w:r>
    </w:p>
    <w:p w14:paraId="010E16A3" w14:textId="77777777" w:rsidR="00727168" w:rsidRPr="00C80858" w:rsidRDefault="00727168" w:rsidP="00727168">
      <w:pPr>
        <w:pStyle w:val="Plattetekst"/>
        <w:spacing w:line="336" w:lineRule="auto"/>
        <w:ind w:right="117"/>
        <w:rPr>
          <w:rFonts w:ascii="Arial" w:hAnsi="Arial" w:cs="Arial"/>
          <w:color w:val="6D6D6D"/>
        </w:rPr>
      </w:pPr>
      <w:r w:rsidRPr="00C80858">
        <w:rPr>
          <w:rFonts w:ascii="Arial" w:hAnsi="Arial" w:cs="Arial"/>
          <w:color w:val="6D6D6D"/>
        </w:rPr>
        <w:t>À défaut de cette mention, la rechute sera considérée comme résultant de la même maladie que l’incapacité antérieure.</w:t>
      </w:r>
    </w:p>
    <w:p w14:paraId="14870990" w14:textId="77777777" w:rsidR="00727168" w:rsidRPr="00C80858" w:rsidRDefault="00727168" w:rsidP="00727168">
      <w:pPr>
        <w:pStyle w:val="Plattetekst"/>
        <w:spacing w:line="336" w:lineRule="auto"/>
        <w:ind w:right="117"/>
        <w:rPr>
          <w:rFonts w:ascii="Arial" w:hAnsi="Arial" w:cs="Arial"/>
          <w:color w:val="6D6D6D"/>
        </w:rPr>
      </w:pPr>
      <w:r w:rsidRPr="00C80858">
        <w:rPr>
          <w:rFonts w:ascii="Arial" w:hAnsi="Arial" w:cs="Arial"/>
          <w:color w:val="6D6D6D"/>
        </w:rPr>
        <w:lastRenderedPageBreak/>
        <w:t>Cette présomption ne peut être annulée par une nouvelle attestation médicale qui serait présentée à l’employeur après la guérison.</w:t>
      </w:r>
    </w:p>
    <w:p w14:paraId="7902E4A6" w14:textId="54022BA7" w:rsidR="004B3E68" w:rsidRPr="00C80858" w:rsidRDefault="004B3E68" w:rsidP="004B3E68">
      <w:pPr>
        <w:pStyle w:val="Kop2"/>
        <w:tabs>
          <w:tab w:val="left" w:pos="672"/>
        </w:tabs>
        <w:spacing w:before="120" w:after="120"/>
        <w:ind w:left="669" w:right="136"/>
        <w:rPr>
          <w:rFonts w:ascii="Arial" w:hAnsi="Arial" w:cs="Arial"/>
          <w:color w:val="6D6D6D"/>
        </w:rPr>
      </w:pPr>
      <w:r w:rsidRPr="00C80858">
        <w:rPr>
          <w:rFonts w:ascii="Arial" w:eastAsia="PT Sans" w:hAnsi="Arial" w:cs="Arial"/>
          <w:i/>
          <w:color w:val="6D6D6D"/>
          <w:sz w:val="22"/>
          <w:szCs w:val="22"/>
        </w:rPr>
        <w:t>§ 6. Sanction</w:t>
      </w:r>
    </w:p>
    <w:p w14:paraId="7F0ABD7F" w14:textId="0CE5A849" w:rsidR="004B3E68" w:rsidRPr="00C80858" w:rsidRDefault="004B3E68" w:rsidP="004B3E68">
      <w:pPr>
        <w:pStyle w:val="Plattetekst"/>
        <w:spacing w:line="336" w:lineRule="auto"/>
        <w:ind w:right="117"/>
        <w:rPr>
          <w:rFonts w:ascii="Arial" w:hAnsi="Arial" w:cs="Arial"/>
          <w:color w:val="6D6D6D"/>
        </w:rPr>
      </w:pPr>
      <w:r w:rsidRPr="00C80858">
        <w:rPr>
          <w:rFonts w:ascii="Arial" w:hAnsi="Arial" w:cs="Arial"/>
          <w:color w:val="6D6D6D"/>
        </w:rPr>
        <w:t xml:space="preserve">Le travailleur qui n’informe pas l’employeur au sujet de </w:t>
      </w:r>
      <w:r w:rsidR="00EA4105" w:rsidRPr="00C80858">
        <w:rPr>
          <w:rFonts w:ascii="Arial" w:hAnsi="Arial" w:cs="Arial"/>
          <w:color w:val="6D6D6D"/>
        </w:rPr>
        <w:t xml:space="preserve">sa volonté de garder ses jours de vacances et/ou de </w:t>
      </w:r>
      <w:r w:rsidRPr="00C80858">
        <w:rPr>
          <w:rFonts w:ascii="Arial" w:hAnsi="Arial" w:cs="Arial"/>
          <w:color w:val="6D6D6D"/>
        </w:rPr>
        <w:t>son lieu de résidence</w:t>
      </w:r>
      <w:r w:rsidR="00EA4105" w:rsidRPr="00C80858">
        <w:rPr>
          <w:rFonts w:ascii="Arial" w:hAnsi="Arial" w:cs="Arial"/>
          <w:color w:val="6D6D6D"/>
        </w:rPr>
        <w:t xml:space="preserve"> </w:t>
      </w:r>
      <w:r w:rsidRPr="00C80858">
        <w:rPr>
          <w:rFonts w:ascii="Arial" w:hAnsi="Arial" w:cs="Arial"/>
          <w:color w:val="6D6D6D"/>
        </w:rPr>
        <w:t>et/ou qui ne remet pas de certificat médical dans le délai imparti ne pourra pas maintenir les jours de vacances qui ont coïncidé avec les jours d’incapacité de travail. En d’autres mots, il ne pourra pas reporter ces jours de vacances à un moment ultérieur.</w:t>
      </w:r>
    </w:p>
    <w:p w14:paraId="5A14A174" w14:textId="77777777" w:rsidR="004B3E68" w:rsidRPr="00C80858" w:rsidRDefault="004B3E68" w:rsidP="004B3E68">
      <w:pPr>
        <w:pStyle w:val="Plattetekst"/>
        <w:spacing w:line="336" w:lineRule="auto"/>
        <w:ind w:right="117"/>
        <w:rPr>
          <w:rFonts w:ascii="Arial" w:hAnsi="Arial" w:cs="Arial"/>
          <w:color w:val="6D6D6D"/>
        </w:rPr>
      </w:pPr>
      <w:r w:rsidRPr="00C80858">
        <w:rPr>
          <w:rFonts w:ascii="Arial" w:hAnsi="Arial" w:cs="Arial"/>
          <w:color w:val="6D6D6D"/>
        </w:rPr>
        <w:t>Les jours concernés seront par conséquent considéré comme des jours de vacances, et non comme des jours d’incapacité de travail.</w:t>
      </w:r>
    </w:p>
    <w:p w14:paraId="6482C3C4" w14:textId="77777777" w:rsidR="004B3E68" w:rsidRPr="00C80858" w:rsidRDefault="004B3E68" w:rsidP="004B3E68">
      <w:pPr>
        <w:pStyle w:val="Plattetekst"/>
        <w:spacing w:line="336" w:lineRule="auto"/>
        <w:ind w:right="117"/>
        <w:rPr>
          <w:rFonts w:ascii="Arial" w:hAnsi="Arial" w:cs="Arial"/>
          <w:color w:val="6D6D6D"/>
        </w:rPr>
      </w:pPr>
      <w:r w:rsidRPr="00C80858">
        <w:rPr>
          <w:rFonts w:ascii="Arial" w:hAnsi="Arial" w:cs="Arial"/>
          <w:color w:val="6D6D6D"/>
        </w:rPr>
        <w:t>Cette sanction s’applique aussi si le certificat médical remis par le travailleur ne comporte pas toutes ces mentions obligatoires.</w:t>
      </w:r>
    </w:p>
    <w:p w14:paraId="48BA64E7" w14:textId="77777777" w:rsidR="00641CFC" w:rsidRPr="00C80858" w:rsidRDefault="00641CFC" w:rsidP="00D00BCD">
      <w:pPr>
        <w:rPr>
          <w:rFonts w:ascii="Arial" w:hAnsi="Arial" w:cs="Arial"/>
          <w:b/>
          <w:sz w:val="20"/>
          <w:szCs w:val="20"/>
        </w:rPr>
      </w:pPr>
    </w:p>
    <w:sectPr w:rsidR="00641CFC" w:rsidRPr="00C80858" w:rsidSect="00047B21">
      <w:footerReference w:type="default" r:id="rId11"/>
      <w:footerReference w:type="first" r:id="rId12"/>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C5DD2" w14:textId="77777777" w:rsidR="00A00F61" w:rsidRDefault="00A00F61" w:rsidP="00D00BCD">
      <w:pPr>
        <w:spacing w:after="0" w:line="240" w:lineRule="auto"/>
      </w:pPr>
      <w:r>
        <w:separator/>
      </w:r>
    </w:p>
  </w:endnote>
  <w:endnote w:type="continuationSeparator" w:id="0">
    <w:p w14:paraId="191F62D8" w14:textId="77777777" w:rsidR="00A00F61" w:rsidRDefault="00A00F61" w:rsidP="00D00BCD">
      <w:pPr>
        <w:spacing w:after="0" w:line="240" w:lineRule="auto"/>
      </w:pPr>
      <w:r>
        <w:continuationSeparator/>
      </w:r>
    </w:p>
  </w:endnote>
  <w:endnote w:type="continuationNotice" w:id="1">
    <w:p w14:paraId="31784D88" w14:textId="77777777" w:rsidR="00A00F61" w:rsidRDefault="00A00F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rebi Rounded Med">
    <w:panose1 w:val="02010101010101010101"/>
    <w:charset w:val="00"/>
    <w:family w:val="modern"/>
    <w:notTrueType/>
    <w:pitch w:val="variable"/>
    <w:sig w:usb0="00000007" w:usb1="00000001" w:usb2="00000000" w:usb3="00000000" w:csb0="00000093" w:csb1="00000000"/>
  </w:font>
  <w:font w:name="PT Sans">
    <w:panose1 w:val="020B0503020203020204"/>
    <w:charset w:val="00"/>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1809"/>
      <w:gridCol w:w="7230"/>
    </w:tblGrid>
    <w:tr w:rsidR="00C80858" w:rsidRPr="00C80858" w14:paraId="5B0A9C56" w14:textId="77777777" w:rsidTr="0056168A">
      <w:trPr>
        <w:trHeight w:val="841"/>
      </w:trPr>
      <w:tc>
        <w:tcPr>
          <w:tcW w:w="1809" w:type="dxa"/>
        </w:tcPr>
        <w:p w14:paraId="15166BD8" w14:textId="77777777" w:rsidR="00C80858" w:rsidRPr="00C80858" w:rsidRDefault="00C80858" w:rsidP="00C80858">
          <w:pPr>
            <w:tabs>
              <w:tab w:val="left" w:pos="426"/>
              <w:tab w:val="left" w:leader="dot" w:pos="6237"/>
              <w:tab w:val="left" w:leader="dot" w:pos="8789"/>
            </w:tabs>
            <w:spacing w:before="120" w:after="0" w:line="240" w:lineRule="auto"/>
            <w:rPr>
              <w:rFonts w:ascii="Arial" w:eastAsia="Times New Roman" w:hAnsi="Arial" w:cs="Arial"/>
              <w:sz w:val="16"/>
              <w:szCs w:val="20"/>
            </w:rPr>
          </w:pPr>
          <w:bookmarkStart w:id="0" w:name="FooterFRMin"/>
          <w:r w:rsidRPr="00C80858">
            <w:rPr>
              <w:rFonts w:ascii="Comic Sans MS" w:eastAsia="Times New Roman" w:hAnsi="Comic Sans MS" w:cs="Times New Roman"/>
              <w:noProof/>
              <w:szCs w:val="20"/>
              <w:lang w:val="nl-BE" w:eastAsia="nl-BE"/>
            </w:rPr>
            <w:drawing>
              <wp:inline distT="0" distB="0" distL="0" distR="0" wp14:anchorId="59FBF11C" wp14:editId="315DADD8">
                <wp:extent cx="1005205" cy="365760"/>
                <wp:effectExtent l="0" t="0" r="0" b="0"/>
                <wp:docPr id="2" name="Afbeelding 2"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curex"/>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005205" cy="365760"/>
                        </a:xfrm>
                        <a:prstGeom prst="rect">
                          <a:avLst/>
                        </a:prstGeom>
                        <a:noFill/>
                        <a:ln>
                          <a:noFill/>
                        </a:ln>
                      </pic:spPr>
                    </pic:pic>
                  </a:graphicData>
                </a:graphic>
              </wp:inline>
            </w:drawing>
          </w:r>
        </w:p>
      </w:tc>
      <w:tc>
        <w:tcPr>
          <w:tcW w:w="7230" w:type="dxa"/>
        </w:tcPr>
        <w:p w14:paraId="18340780" w14:textId="77777777" w:rsidR="00C80858" w:rsidRPr="00C80858" w:rsidRDefault="00C80858" w:rsidP="00C80858">
          <w:pPr>
            <w:spacing w:after="0" w:line="240" w:lineRule="auto"/>
            <w:rPr>
              <w:rFonts w:ascii="Arial" w:eastAsia="Times New Roman" w:hAnsi="Arial" w:cs="Arial"/>
              <w:sz w:val="16"/>
              <w:szCs w:val="20"/>
            </w:rPr>
          </w:pPr>
        </w:p>
        <w:p w14:paraId="1F107EA9" w14:textId="77777777" w:rsidR="00C80858" w:rsidRPr="00C80858" w:rsidRDefault="00C80858" w:rsidP="00C80858">
          <w:pPr>
            <w:keepNext/>
            <w:spacing w:after="0" w:line="240" w:lineRule="auto"/>
            <w:outlineLvl w:val="0"/>
            <w:rPr>
              <w:rFonts w:ascii="Arial" w:eastAsia="Times New Roman" w:hAnsi="Arial" w:cs="Arial"/>
              <w:color w:val="000000"/>
              <w:sz w:val="16"/>
              <w:szCs w:val="16"/>
              <w:lang w:eastAsia="nl-BE"/>
            </w:rPr>
          </w:pPr>
          <w:r w:rsidRPr="00C80858">
            <w:rPr>
              <w:rFonts w:ascii="Arial" w:eastAsia="Times New Roman" w:hAnsi="Arial" w:cs="Arial"/>
              <w:sz w:val="16"/>
              <w:szCs w:val="20"/>
            </w:rPr>
            <w:t>ASBL Secrétariat Social Securex</w:t>
          </w:r>
        </w:p>
        <w:p w14:paraId="56D7E5F8" w14:textId="77777777" w:rsidR="00C80858" w:rsidRPr="00C80858" w:rsidRDefault="00C80858" w:rsidP="00C80858">
          <w:pPr>
            <w:spacing w:after="0" w:line="240" w:lineRule="auto"/>
            <w:rPr>
              <w:rFonts w:ascii="Arial" w:eastAsia="Times New Roman" w:hAnsi="Arial" w:cs="Arial"/>
              <w:sz w:val="16"/>
              <w:szCs w:val="20"/>
            </w:rPr>
          </w:pPr>
          <w:r w:rsidRPr="00C80858">
            <w:rPr>
              <w:rFonts w:ascii="Arial" w:eastAsia="Times New Roman" w:hAnsi="Arial" w:cs="Arial"/>
              <w:sz w:val="16"/>
              <w:szCs w:val="20"/>
            </w:rPr>
            <w:t xml:space="preserve">Siège social : avenue de </w:t>
          </w:r>
          <w:proofErr w:type="spellStart"/>
          <w:r w:rsidRPr="00C80858">
            <w:rPr>
              <w:rFonts w:ascii="Arial" w:eastAsia="Times New Roman" w:hAnsi="Arial" w:cs="Arial"/>
              <w:sz w:val="16"/>
              <w:szCs w:val="20"/>
            </w:rPr>
            <w:t>Tervueren</w:t>
          </w:r>
          <w:proofErr w:type="spellEnd"/>
          <w:r w:rsidRPr="00C80858">
            <w:rPr>
              <w:rFonts w:ascii="Arial" w:eastAsia="Times New Roman" w:hAnsi="Arial" w:cs="Arial"/>
              <w:sz w:val="16"/>
              <w:szCs w:val="20"/>
            </w:rPr>
            <w:t xml:space="preserve"> 43, 1040 Bruxelles </w:t>
          </w:r>
        </w:p>
        <w:p w14:paraId="339E4D5C" w14:textId="77777777" w:rsidR="00C80858" w:rsidRPr="00C80858" w:rsidRDefault="00C80858" w:rsidP="00C80858">
          <w:pPr>
            <w:spacing w:after="0" w:line="240" w:lineRule="auto"/>
            <w:rPr>
              <w:rFonts w:ascii="Arial" w:eastAsia="Times New Roman" w:hAnsi="Arial" w:cs="Arial"/>
              <w:sz w:val="16"/>
              <w:szCs w:val="20"/>
            </w:rPr>
          </w:pPr>
          <w:r w:rsidRPr="00C80858">
            <w:rPr>
              <w:rFonts w:ascii="Arial" w:eastAsia="Times New Roman" w:hAnsi="Arial" w:cs="Arial"/>
              <w:sz w:val="16"/>
              <w:szCs w:val="20"/>
            </w:rPr>
            <w:t>Numéro d'entreprise : TVA BE 0401.086.981 - RPM Bruxelles</w:t>
          </w:r>
        </w:p>
      </w:tc>
    </w:tr>
  </w:tbl>
  <w:p w14:paraId="411C67E2" w14:textId="77777777" w:rsidR="00C80858" w:rsidRPr="00C80858" w:rsidRDefault="00C80858" w:rsidP="00C80858">
    <w:pPr>
      <w:spacing w:after="0" w:line="240" w:lineRule="auto"/>
      <w:rPr>
        <w:rFonts w:ascii="Arial" w:eastAsia="Times New Roman" w:hAnsi="Arial" w:cs="Arial"/>
        <w:i/>
      </w:rPr>
    </w:pPr>
  </w:p>
  <w:p w14:paraId="79CA1E5E" w14:textId="77777777" w:rsidR="00C80858" w:rsidRPr="00C80858" w:rsidRDefault="00C80858" w:rsidP="00C80858">
    <w:pPr>
      <w:tabs>
        <w:tab w:val="right" w:pos="8505"/>
      </w:tabs>
      <w:spacing w:after="0" w:line="240" w:lineRule="auto"/>
      <w:rPr>
        <w:rFonts w:ascii="Arial" w:eastAsia="Times New Roman" w:hAnsi="Arial" w:cs="Arial"/>
        <w:i/>
        <w:sz w:val="16"/>
        <w:szCs w:val="16"/>
      </w:rPr>
    </w:pPr>
    <w:r w:rsidRPr="00C80858">
      <w:rPr>
        <w:rFonts w:ascii="Arial" w:eastAsia="Times New Roman" w:hAnsi="Arial" w:cs="Arial"/>
        <w:i/>
        <w:sz w:val="16"/>
        <w:szCs w:val="16"/>
      </w:rPr>
      <w:t>Secrétariat Social Securex - 2024</w:t>
    </w:r>
    <w:r w:rsidRPr="00C80858">
      <w:rPr>
        <w:rFonts w:ascii="Arial" w:eastAsia="Times New Roman" w:hAnsi="Arial" w:cs="Arial"/>
        <w:i/>
        <w:sz w:val="16"/>
        <w:szCs w:val="16"/>
      </w:rPr>
      <w:tab/>
    </w:r>
    <w:r w:rsidRPr="00C80858">
      <w:rPr>
        <w:rFonts w:ascii="Arial" w:eastAsia="Times New Roman" w:hAnsi="Arial" w:cs="Arial"/>
        <w:i/>
        <w:sz w:val="16"/>
        <w:szCs w:val="16"/>
      </w:rPr>
      <w:fldChar w:fldCharType="begin"/>
    </w:r>
    <w:r w:rsidRPr="00C80858">
      <w:rPr>
        <w:rFonts w:ascii="Arial" w:eastAsia="Times New Roman" w:hAnsi="Arial" w:cs="Arial"/>
        <w:i/>
        <w:sz w:val="16"/>
        <w:szCs w:val="16"/>
      </w:rPr>
      <w:instrText xml:space="preserve"> PAGE   \* MERGEFORMAT </w:instrText>
    </w:r>
    <w:r w:rsidRPr="00C80858">
      <w:rPr>
        <w:rFonts w:ascii="Arial" w:eastAsia="Times New Roman" w:hAnsi="Arial" w:cs="Arial"/>
        <w:i/>
        <w:sz w:val="16"/>
        <w:szCs w:val="16"/>
      </w:rPr>
      <w:fldChar w:fldCharType="separate"/>
    </w:r>
    <w:r w:rsidRPr="00C80858">
      <w:rPr>
        <w:rFonts w:ascii="Arial" w:eastAsia="Times New Roman" w:hAnsi="Arial" w:cs="Arial"/>
        <w:i/>
        <w:noProof/>
        <w:sz w:val="16"/>
        <w:szCs w:val="16"/>
      </w:rPr>
      <w:t>1</w:t>
    </w:r>
    <w:r w:rsidRPr="00C80858">
      <w:rPr>
        <w:rFonts w:ascii="Arial" w:eastAsia="Times New Roman" w:hAnsi="Arial" w:cs="Arial"/>
        <w:i/>
        <w:sz w:val="16"/>
        <w:szCs w:val="16"/>
      </w:rPr>
      <w:fldChar w:fldCharType="end"/>
    </w:r>
  </w:p>
  <w:bookmarkEnd w:id="0"/>
  <w:p w14:paraId="70B52FCF" w14:textId="77777777" w:rsidR="0085166C" w:rsidRPr="00C80858" w:rsidRDefault="0085166C" w:rsidP="001F69B0">
    <w:pPr>
      <w:pStyle w:val="Voettekst"/>
      <w:rPr>
        <w:rFonts w:ascii="Arial" w:hAnsi="Arial" w:cs="Arial"/>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86" w:type="dxa"/>
      <w:tblLayout w:type="fixed"/>
      <w:tblLook w:val="0000" w:firstRow="0" w:lastRow="0" w:firstColumn="0" w:lastColumn="0" w:noHBand="0" w:noVBand="0"/>
    </w:tblPr>
    <w:tblGrid>
      <w:gridCol w:w="1809"/>
      <w:gridCol w:w="7477"/>
    </w:tblGrid>
    <w:tr w:rsidR="00C80858" w:rsidRPr="00C80858" w14:paraId="5CF0C9A9" w14:textId="77777777" w:rsidTr="0056168A">
      <w:trPr>
        <w:trHeight w:val="1708"/>
      </w:trPr>
      <w:tc>
        <w:tcPr>
          <w:tcW w:w="1809" w:type="dxa"/>
        </w:tcPr>
        <w:p w14:paraId="3ED6D07F" w14:textId="77777777" w:rsidR="00C80858" w:rsidRPr="00C80858" w:rsidRDefault="00C80858" w:rsidP="00C80858">
          <w:pPr>
            <w:tabs>
              <w:tab w:val="left" w:pos="426"/>
              <w:tab w:val="left" w:leader="dot" w:pos="6237"/>
              <w:tab w:val="left" w:leader="dot" w:pos="8789"/>
            </w:tabs>
            <w:spacing w:before="120" w:after="0" w:line="240" w:lineRule="auto"/>
            <w:rPr>
              <w:rFonts w:ascii="Arial" w:eastAsia="Times New Roman" w:hAnsi="Arial" w:cs="Arial"/>
              <w:sz w:val="16"/>
              <w:szCs w:val="20"/>
              <w:lang w:val="de-DE"/>
            </w:rPr>
          </w:pPr>
          <w:bookmarkStart w:id="1" w:name="FooterFRTextBox"/>
          <w:bookmarkStart w:id="2" w:name="FooterFRMax"/>
          <w:r w:rsidRPr="00C80858">
            <w:rPr>
              <w:rFonts w:ascii="Comic Sans MS" w:eastAsia="Times New Roman" w:hAnsi="Comic Sans MS" w:cs="Times New Roman"/>
              <w:noProof/>
              <w:szCs w:val="20"/>
              <w:lang w:val="nl-BE" w:eastAsia="nl-BE"/>
            </w:rPr>
            <w:drawing>
              <wp:inline distT="0" distB="0" distL="0" distR="0" wp14:anchorId="42A97626" wp14:editId="7A2662F9">
                <wp:extent cx="1005205" cy="365760"/>
                <wp:effectExtent l="0" t="0" r="0" b="0"/>
                <wp:docPr id="1" name="Afbeelding 1"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urex"/>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005205" cy="365760"/>
                        </a:xfrm>
                        <a:prstGeom prst="rect">
                          <a:avLst/>
                        </a:prstGeom>
                        <a:noFill/>
                        <a:ln>
                          <a:noFill/>
                        </a:ln>
                      </pic:spPr>
                    </pic:pic>
                  </a:graphicData>
                </a:graphic>
              </wp:inline>
            </w:drawing>
          </w:r>
        </w:p>
      </w:tc>
      <w:tc>
        <w:tcPr>
          <w:tcW w:w="7477" w:type="dxa"/>
        </w:tcPr>
        <w:p w14:paraId="52097B7E" w14:textId="77777777" w:rsidR="00C80858" w:rsidRPr="00C80858" w:rsidRDefault="00C80858" w:rsidP="00C80858">
          <w:pPr>
            <w:autoSpaceDE w:val="0"/>
            <w:autoSpaceDN w:val="0"/>
            <w:adjustRightInd w:val="0"/>
            <w:spacing w:after="0" w:line="240" w:lineRule="auto"/>
            <w:rPr>
              <w:rFonts w:ascii="Arial" w:eastAsia="Times New Roman" w:hAnsi="Arial" w:cs="Arial"/>
              <w:b/>
              <w:sz w:val="16"/>
              <w:szCs w:val="20"/>
            </w:rPr>
          </w:pPr>
          <w:r w:rsidRPr="00C80858">
            <w:rPr>
              <w:rFonts w:ascii="Arial" w:eastAsia="Times New Roman" w:hAnsi="Arial" w:cs="Arial"/>
              <w:b/>
              <w:sz w:val="16"/>
              <w:szCs w:val="20"/>
              <w:lang w:val="fr-FR"/>
            </w:rPr>
            <w:t>La responsabilité</w:t>
          </w:r>
          <w:r w:rsidRPr="00C80858">
            <w:rPr>
              <w:rFonts w:ascii="Arial" w:eastAsia="Times New Roman" w:hAnsi="Arial" w:cs="Arial"/>
              <w:b/>
              <w:sz w:val="16"/>
              <w:szCs w:val="20"/>
            </w:rPr>
            <w:t xml:space="preserve"> de l'ASBL Secrétariat Social Securex et des entités juridiques qui forment l'entité économique connue sous la dénomination Groupe Securex ne peut à aucun moment être engagée </w:t>
          </w:r>
          <w:r w:rsidRPr="00C80858">
            <w:rPr>
              <w:rFonts w:ascii="Arial" w:eastAsia="Times New Roman" w:hAnsi="Arial" w:cs="Arial"/>
              <w:b/>
              <w:color w:val="000000"/>
              <w:sz w:val="16"/>
              <w:szCs w:val="16"/>
              <w:lang w:val="fr-FR" w:eastAsia="nl-NL"/>
            </w:rPr>
            <w:t xml:space="preserve">quant au contenu des informations figurant dans ce document, ni si le client a modifié les phrases types. </w:t>
          </w:r>
          <w:r w:rsidRPr="00C80858">
            <w:rPr>
              <w:rFonts w:ascii="Arial" w:eastAsia="Times New Roman" w:hAnsi="Arial" w:cs="Arial"/>
              <w:b/>
              <w:sz w:val="16"/>
              <w:szCs w:val="20"/>
              <w:lang w:val="fr-FR"/>
            </w:rPr>
            <w:t>Ce document</w:t>
          </w:r>
          <w:r w:rsidRPr="00C80858">
            <w:rPr>
              <w:rFonts w:ascii="Arial" w:eastAsia="Times New Roman" w:hAnsi="Arial" w:cs="Arial"/>
              <w:b/>
              <w:sz w:val="16"/>
              <w:szCs w:val="20"/>
            </w:rPr>
            <w:t xml:space="preserve"> est mis à votre disposition et est destiné à l'usage interne de votre entreprise. Vous ne pouvez en aucun cas le céder à un tiers que ce soit à titre onéreux ou à titre gratuit sans l'accord exprès du Groupe Securex. Le Groupe Securex est et reste propriétaire exclusif de l'ensemble des droits, notamment intellectuels, sur le présent document. Seul un droit d'usage vous est transmis sur ce dernier.</w:t>
          </w:r>
        </w:p>
        <w:p w14:paraId="50D36511" w14:textId="77777777" w:rsidR="00C80858" w:rsidRPr="00C80858" w:rsidRDefault="00C80858" w:rsidP="00C80858">
          <w:pPr>
            <w:keepNext/>
            <w:spacing w:after="0" w:line="240" w:lineRule="auto"/>
            <w:outlineLvl w:val="0"/>
            <w:rPr>
              <w:rFonts w:ascii="Arial" w:eastAsia="Times New Roman" w:hAnsi="Arial" w:cs="Arial"/>
              <w:color w:val="000000"/>
              <w:sz w:val="16"/>
              <w:szCs w:val="16"/>
              <w:lang w:eastAsia="nl-BE"/>
            </w:rPr>
          </w:pPr>
          <w:r w:rsidRPr="00C80858">
            <w:rPr>
              <w:rFonts w:ascii="Arial" w:eastAsia="Times New Roman" w:hAnsi="Arial" w:cs="Arial"/>
              <w:sz w:val="16"/>
              <w:szCs w:val="20"/>
            </w:rPr>
            <w:t>ASBL Secrétariat Social Securex</w:t>
          </w:r>
        </w:p>
        <w:p w14:paraId="58D92447" w14:textId="77777777" w:rsidR="00C80858" w:rsidRPr="00C80858" w:rsidRDefault="00C80858" w:rsidP="00C80858">
          <w:pPr>
            <w:spacing w:after="0" w:line="240" w:lineRule="auto"/>
            <w:rPr>
              <w:rFonts w:ascii="Arial" w:eastAsia="Times New Roman" w:hAnsi="Arial" w:cs="Arial"/>
              <w:sz w:val="16"/>
              <w:szCs w:val="20"/>
            </w:rPr>
          </w:pPr>
          <w:r w:rsidRPr="00C80858">
            <w:rPr>
              <w:rFonts w:ascii="Arial" w:eastAsia="Times New Roman" w:hAnsi="Arial" w:cs="Arial"/>
              <w:sz w:val="16"/>
              <w:szCs w:val="20"/>
            </w:rPr>
            <w:t xml:space="preserve">Siège social : avenue de </w:t>
          </w:r>
          <w:proofErr w:type="spellStart"/>
          <w:r w:rsidRPr="00C80858">
            <w:rPr>
              <w:rFonts w:ascii="Arial" w:eastAsia="Times New Roman" w:hAnsi="Arial" w:cs="Arial"/>
              <w:sz w:val="16"/>
              <w:szCs w:val="20"/>
            </w:rPr>
            <w:t>Tervueren</w:t>
          </w:r>
          <w:proofErr w:type="spellEnd"/>
          <w:r w:rsidRPr="00C80858">
            <w:rPr>
              <w:rFonts w:ascii="Arial" w:eastAsia="Times New Roman" w:hAnsi="Arial" w:cs="Arial"/>
              <w:sz w:val="16"/>
              <w:szCs w:val="20"/>
            </w:rPr>
            <w:t xml:space="preserve"> 43, 1040 Bruxelles </w:t>
          </w:r>
        </w:p>
        <w:p w14:paraId="1D518F3D" w14:textId="77777777" w:rsidR="00C80858" w:rsidRPr="00C80858" w:rsidRDefault="00C80858" w:rsidP="00C80858">
          <w:pPr>
            <w:spacing w:after="0" w:line="240" w:lineRule="auto"/>
            <w:rPr>
              <w:rFonts w:ascii="Arial" w:eastAsia="Times New Roman" w:hAnsi="Arial" w:cs="Arial"/>
              <w:sz w:val="16"/>
              <w:szCs w:val="20"/>
            </w:rPr>
          </w:pPr>
          <w:r w:rsidRPr="00C80858">
            <w:rPr>
              <w:rFonts w:ascii="Arial" w:eastAsia="Times New Roman" w:hAnsi="Arial" w:cs="Arial"/>
              <w:sz w:val="16"/>
              <w:szCs w:val="20"/>
            </w:rPr>
            <w:t>Numéro d'entreprise : TVA BE 0401.086.981 - RPM Bruxelles</w:t>
          </w:r>
        </w:p>
      </w:tc>
    </w:tr>
    <w:bookmarkEnd w:id="1"/>
  </w:tbl>
  <w:p w14:paraId="1C754292" w14:textId="77777777" w:rsidR="00C80858" w:rsidRPr="00C80858" w:rsidRDefault="00C80858" w:rsidP="00C80858">
    <w:pPr>
      <w:spacing w:after="0" w:line="240" w:lineRule="auto"/>
      <w:rPr>
        <w:rFonts w:ascii="Arial" w:eastAsia="Times New Roman" w:hAnsi="Arial" w:cs="Arial"/>
        <w:i/>
      </w:rPr>
    </w:pPr>
  </w:p>
  <w:p w14:paraId="59879D46" w14:textId="77777777" w:rsidR="00C80858" w:rsidRPr="00C80858" w:rsidRDefault="00C80858" w:rsidP="00C80858">
    <w:pPr>
      <w:spacing w:after="0" w:line="240" w:lineRule="auto"/>
      <w:rPr>
        <w:rFonts w:ascii="Arial" w:eastAsia="Times New Roman" w:hAnsi="Arial" w:cs="Arial"/>
        <w:i/>
        <w:sz w:val="16"/>
        <w:szCs w:val="16"/>
      </w:rPr>
    </w:pPr>
    <w:r w:rsidRPr="00C80858">
      <w:rPr>
        <w:rFonts w:ascii="Arial" w:eastAsia="Times New Roman" w:hAnsi="Arial" w:cs="Arial"/>
        <w:i/>
        <w:sz w:val="16"/>
        <w:szCs w:val="16"/>
      </w:rPr>
      <w:t>Secrétariat Social Securex - 2024</w:t>
    </w:r>
  </w:p>
  <w:bookmarkEnd w:id="2"/>
  <w:p w14:paraId="70B52FD8" w14:textId="77777777" w:rsidR="0085166C" w:rsidRPr="00C80858" w:rsidRDefault="0085166C" w:rsidP="001F69B0">
    <w:pPr>
      <w:pStyle w:val="Voettekst"/>
      <w:rPr>
        <w:rFonts w:ascii="Arial" w:hAnsi="Arial" w:cs="Arial"/>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F25B6" w14:textId="77777777" w:rsidR="00A00F61" w:rsidRDefault="00A00F61" w:rsidP="00D00BCD">
      <w:pPr>
        <w:spacing w:after="0" w:line="240" w:lineRule="auto"/>
      </w:pPr>
      <w:r>
        <w:separator/>
      </w:r>
    </w:p>
  </w:footnote>
  <w:footnote w:type="continuationSeparator" w:id="0">
    <w:p w14:paraId="74D6E40E" w14:textId="77777777" w:rsidR="00A00F61" w:rsidRDefault="00A00F61" w:rsidP="00D00BCD">
      <w:pPr>
        <w:spacing w:after="0" w:line="240" w:lineRule="auto"/>
      </w:pPr>
      <w:r>
        <w:continuationSeparator/>
      </w:r>
    </w:p>
  </w:footnote>
  <w:footnote w:type="continuationNotice" w:id="1">
    <w:p w14:paraId="2920E69E" w14:textId="77777777" w:rsidR="00A00F61" w:rsidRDefault="00A00F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083A"/>
    <w:multiLevelType w:val="hybridMultilevel"/>
    <w:tmpl w:val="33C0BD78"/>
    <w:lvl w:ilvl="0" w:tplc="D256B62E">
      <w:start w:val="1"/>
      <w:numFmt w:val="bullet"/>
      <w:lvlText w:val="•"/>
      <w:lvlJc w:val="left"/>
      <w:pPr>
        <w:ind w:left="824" w:hanging="360"/>
      </w:pPr>
      <w:rPr>
        <w:rFonts w:hint="default"/>
        <w:color w:val="36B9C2"/>
      </w:rPr>
    </w:lvl>
    <w:lvl w:ilvl="1" w:tplc="ED94CB26">
      <w:start w:val="1"/>
      <w:numFmt w:val="bullet"/>
      <w:lvlText w:val="•"/>
      <w:lvlJc w:val="left"/>
      <w:pPr>
        <w:ind w:left="1544" w:hanging="360"/>
      </w:pPr>
      <w:rPr>
        <w:rFonts w:hint="default"/>
        <w:color w:val="9BBB59" w:themeColor="accent3"/>
      </w:rPr>
    </w:lvl>
    <w:lvl w:ilvl="2" w:tplc="08130005" w:tentative="1">
      <w:start w:val="1"/>
      <w:numFmt w:val="bullet"/>
      <w:lvlText w:val=""/>
      <w:lvlJc w:val="left"/>
      <w:pPr>
        <w:ind w:left="2264" w:hanging="360"/>
      </w:pPr>
      <w:rPr>
        <w:rFonts w:ascii="Wingdings" w:hAnsi="Wingdings" w:hint="default"/>
      </w:rPr>
    </w:lvl>
    <w:lvl w:ilvl="3" w:tplc="08130001" w:tentative="1">
      <w:start w:val="1"/>
      <w:numFmt w:val="bullet"/>
      <w:lvlText w:val=""/>
      <w:lvlJc w:val="left"/>
      <w:pPr>
        <w:ind w:left="2984" w:hanging="360"/>
      </w:pPr>
      <w:rPr>
        <w:rFonts w:ascii="Symbol" w:hAnsi="Symbol" w:hint="default"/>
      </w:rPr>
    </w:lvl>
    <w:lvl w:ilvl="4" w:tplc="08130003" w:tentative="1">
      <w:start w:val="1"/>
      <w:numFmt w:val="bullet"/>
      <w:lvlText w:val="o"/>
      <w:lvlJc w:val="left"/>
      <w:pPr>
        <w:ind w:left="3704" w:hanging="360"/>
      </w:pPr>
      <w:rPr>
        <w:rFonts w:ascii="Courier New" w:hAnsi="Courier New" w:cs="Courier New" w:hint="default"/>
      </w:rPr>
    </w:lvl>
    <w:lvl w:ilvl="5" w:tplc="08130005" w:tentative="1">
      <w:start w:val="1"/>
      <w:numFmt w:val="bullet"/>
      <w:lvlText w:val=""/>
      <w:lvlJc w:val="left"/>
      <w:pPr>
        <w:ind w:left="4424" w:hanging="360"/>
      </w:pPr>
      <w:rPr>
        <w:rFonts w:ascii="Wingdings" w:hAnsi="Wingdings" w:hint="default"/>
      </w:rPr>
    </w:lvl>
    <w:lvl w:ilvl="6" w:tplc="08130001" w:tentative="1">
      <w:start w:val="1"/>
      <w:numFmt w:val="bullet"/>
      <w:lvlText w:val=""/>
      <w:lvlJc w:val="left"/>
      <w:pPr>
        <w:ind w:left="5144" w:hanging="360"/>
      </w:pPr>
      <w:rPr>
        <w:rFonts w:ascii="Symbol" w:hAnsi="Symbol" w:hint="default"/>
      </w:rPr>
    </w:lvl>
    <w:lvl w:ilvl="7" w:tplc="08130003" w:tentative="1">
      <w:start w:val="1"/>
      <w:numFmt w:val="bullet"/>
      <w:lvlText w:val="o"/>
      <w:lvlJc w:val="left"/>
      <w:pPr>
        <w:ind w:left="5864" w:hanging="360"/>
      </w:pPr>
      <w:rPr>
        <w:rFonts w:ascii="Courier New" w:hAnsi="Courier New" w:cs="Courier New" w:hint="default"/>
      </w:rPr>
    </w:lvl>
    <w:lvl w:ilvl="8" w:tplc="08130005" w:tentative="1">
      <w:start w:val="1"/>
      <w:numFmt w:val="bullet"/>
      <w:lvlText w:val=""/>
      <w:lvlJc w:val="left"/>
      <w:pPr>
        <w:ind w:left="6584" w:hanging="360"/>
      </w:pPr>
      <w:rPr>
        <w:rFonts w:ascii="Wingdings" w:hAnsi="Wingdings" w:hint="default"/>
      </w:rPr>
    </w:lvl>
  </w:abstractNum>
  <w:abstractNum w:abstractNumId="1" w15:restartNumberingAfterBreak="0">
    <w:nsid w:val="0D0D65B1"/>
    <w:multiLevelType w:val="hybridMultilevel"/>
    <w:tmpl w:val="226629AC"/>
    <w:lvl w:ilvl="0" w:tplc="453809C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D86978"/>
    <w:multiLevelType w:val="hybridMultilevel"/>
    <w:tmpl w:val="1DB4E3AE"/>
    <w:lvl w:ilvl="0" w:tplc="D256B62E">
      <w:start w:val="1"/>
      <w:numFmt w:val="bullet"/>
      <w:lvlText w:val="•"/>
      <w:lvlJc w:val="left"/>
      <w:pPr>
        <w:ind w:left="720" w:hanging="360"/>
      </w:pPr>
      <w:rPr>
        <w:rFonts w:hint="default"/>
        <w:color w:val="36B9C2"/>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C7C1306"/>
    <w:multiLevelType w:val="hybridMultilevel"/>
    <w:tmpl w:val="00007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1B662A"/>
    <w:multiLevelType w:val="hybridMultilevel"/>
    <w:tmpl w:val="40F2DC52"/>
    <w:lvl w:ilvl="0" w:tplc="164CD050">
      <w:start w:val="101"/>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663317042">
    <w:abstractNumId w:val="4"/>
  </w:num>
  <w:num w:numId="2" w16cid:durableId="383678933">
    <w:abstractNumId w:val="0"/>
  </w:num>
  <w:num w:numId="3" w16cid:durableId="389421358">
    <w:abstractNumId w:val="3"/>
  </w:num>
  <w:num w:numId="4" w16cid:durableId="1034188061">
    <w:abstractNumId w:val="1"/>
  </w:num>
  <w:num w:numId="5" w16cid:durableId="1984117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B8D"/>
    <w:rsid w:val="0000537D"/>
    <w:rsid w:val="00006542"/>
    <w:rsid w:val="00026A52"/>
    <w:rsid w:val="000272FF"/>
    <w:rsid w:val="00027EF7"/>
    <w:rsid w:val="00047B21"/>
    <w:rsid w:val="00056806"/>
    <w:rsid w:val="000605CF"/>
    <w:rsid w:val="000605DE"/>
    <w:rsid w:val="00060D02"/>
    <w:rsid w:val="00062F63"/>
    <w:rsid w:val="000668F3"/>
    <w:rsid w:val="00073E46"/>
    <w:rsid w:val="0008715F"/>
    <w:rsid w:val="00091ACB"/>
    <w:rsid w:val="0009275F"/>
    <w:rsid w:val="00094977"/>
    <w:rsid w:val="000B0195"/>
    <w:rsid w:val="000D4363"/>
    <w:rsid w:val="0010024A"/>
    <w:rsid w:val="001019CD"/>
    <w:rsid w:val="001104CD"/>
    <w:rsid w:val="00124576"/>
    <w:rsid w:val="001359BC"/>
    <w:rsid w:val="00162B35"/>
    <w:rsid w:val="00167130"/>
    <w:rsid w:val="00171150"/>
    <w:rsid w:val="0017548E"/>
    <w:rsid w:val="001C477F"/>
    <w:rsid w:val="001D15C4"/>
    <w:rsid w:val="001F096C"/>
    <w:rsid w:val="001F69B0"/>
    <w:rsid w:val="001F7C0B"/>
    <w:rsid w:val="00214968"/>
    <w:rsid w:val="00231449"/>
    <w:rsid w:val="00231E9C"/>
    <w:rsid w:val="00237B6C"/>
    <w:rsid w:val="002425AD"/>
    <w:rsid w:val="00242BC0"/>
    <w:rsid w:val="00256EA5"/>
    <w:rsid w:val="0028693B"/>
    <w:rsid w:val="00287B1F"/>
    <w:rsid w:val="00293E87"/>
    <w:rsid w:val="002950D1"/>
    <w:rsid w:val="002A5E09"/>
    <w:rsid w:val="002C4138"/>
    <w:rsid w:val="002C66EF"/>
    <w:rsid w:val="002D3613"/>
    <w:rsid w:val="002F230F"/>
    <w:rsid w:val="002F42C4"/>
    <w:rsid w:val="00321D11"/>
    <w:rsid w:val="00347AD9"/>
    <w:rsid w:val="00353A14"/>
    <w:rsid w:val="00382929"/>
    <w:rsid w:val="003A20FE"/>
    <w:rsid w:val="003B30AC"/>
    <w:rsid w:val="003D29E2"/>
    <w:rsid w:val="003E2E2F"/>
    <w:rsid w:val="003E53E6"/>
    <w:rsid w:val="00402334"/>
    <w:rsid w:val="00406869"/>
    <w:rsid w:val="00415891"/>
    <w:rsid w:val="00425A44"/>
    <w:rsid w:val="00440C67"/>
    <w:rsid w:val="00446F27"/>
    <w:rsid w:val="00450C6C"/>
    <w:rsid w:val="00460054"/>
    <w:rsid w:val="00460256"/>
    <w:rsid w:val="00462461"/>
    <w:rsid w:val="00466F2B"/>
    <w:rsid w:val="00496100"/>
    <w:rsid w:val="004A36ED"/>
    <w:rsid w:val="004B3E68"/>
    <w:rsid w:val="004C6F62"/>
    <w:rsid w:val="004D1E4A"/>
    <w:rsid w:val="004D3E1D"/>
    <w:rsid w:val="004D47A4"/>
    <w:rsid w:val="004D4B49"/>
    <w:rsid w:val="004E6FEF"/>
    <w:rsid w:val="00510E34"/>
    <w:rsid w:val="00526751"/>
    <w:rsid w:val="00553767"/>
    <w:rsid w:val="00571466"/>
    <w:rsid w:val="00583437"/>
    <w:rsid w:val="00585DCD"/>
    <w:rsid w:val="00594349"/>
    <w:rsid w:val="005966D6"/>
    <w:rsid w:val="005A1B54"/>
    <w:rsid w:val="005B1303"/>
    <w:rsid w:val="005C446D"/>
    <w:rsid w:val="005C5B11"/>
    <w:rsid w:val="005C7E46"/>
    <w:rsid w:val="005D45AD"/>
    <w:rsid w:val="005D7278"/>
    <w:rsid w:val="005E2446"/>
    <w:rsid w:val="005F2A98"/>
    <w:rsid w:val="006013CE"/>
    <w:rsid w:val="00605BA9"/>
    <w:rsid w:val="006116F9"/>
    <w:rsid w:val="00621A65"/>
    <w:rsid w:val="00621F0B"/>
    <w:rsid w:val="006237D0"/>
    <w:rsid w:val="006257CA"/>
    <w:rsid w:val="00627D43"/>
    <w:rsid w:val="00640983"/>
    <w:rsid w:val="00641873"/>
    <w:rsid w:val="00641CFC"/>
    <w:rsid w:val="0065125F"/>
    <w:rsid w:val="00654172"/>
    <w:rsid w:val="00661D1F"/>
    <w:rsid w:val="0066653D"/>
    <w:rsid w:val="0066799C"/>
    <w:rsid w:val="006854D6"/>
    <w:rsid w:val="006B0E41"/>
    <w:rsid w:val="006B3F40"/>
    <w:rsid w:val="006C6742"/>
    <w:rsid w:val="006D1559"/>
    <w:rsid w:val="006E50F4"/>
    <w:rsid w:val="006F47C6"/>
    <w:rsid w:val="006F61D4"/>
    <w:rsid w:val="006F7A2C"/>
    <w:rsid w:val="00721B7D"/>
    <w:rsid w:val="00727168"/>
    <w:rsid w:val="00734ACD"/>
    <w:rsid w:val="007446D2"/>
    <w:rsid w:val="007466C5"/>
    <w:rsid w:val="00747AF5"/>
    <w:rsid w:val="00756EF9"/>
    <w:rsid w:val="00763AC3"/>
    <w:rsid w:val="00773B87"/>
    <w:rsid w:val="007806A7"/>
    <w:rsid w:val="00784DC3"/>
    <w:rsid w:val="0079461E"/>
    <w:rsid w:val="007E1996"/>
    <w:rsid w:val="007E3767"/>
    <w:rsid w:val="007E69A7"/>
    <w:rsid w:val="007F55F3"/>
    <w:rsid w:val="00801650"/>
    <w:rsid w:val="0080236B"/>
    <w:rsid w:val="00803B00"/>
    <w:rsid w:val="00813136"/>
    <w:rsid w:val="00822D9F"/>
    <w:rsid w:val="008338C1"/>
    <w:rsid w:val="00835C24"/>
    <w:rsid w:val="00837029"/>
    <w:rsid w:val="00837DFF"/>
    <w:rsid w:val="008512A0"/>
    <w:rsid w:val="0085166C"/>
    <w:rsid w:val="00871626"/>
    <w:rsid w:val="00886647"/>
    <w:rsid w:val="0089169D"/>
    <w:rsid w:val="008B1875"/>
    <w:rsid w:val="008B3D1B"/>
    <w:rsid w:val="008E5673"/>
    <w:rsid w:val="009242CE"/>
    <w:rsid w:val="009402AA"/>
    <w:rsid w:val="009470D7"/>
    <w:rsid w:val="00947677"/>
    <w:rsid w:val="0095149A"/>
    <w:rsid w:val="00952B43"/>
    <w:rsid w:val="009614FA"/>
    <w:rsid w:val="00965924"/>
    <w:rsid w:val="00967393"/>
    <w:rsid w:val="009758A6"/>
    <w:rsid w:val="00992631"/>
    <w:rsid w:val="009946A6"/>
    <w:rsid w:val="009B4BEF"/>
    <w:rsid w:val="009D5D56"/>
    <w:rsid w:val="00A00F61"/>
    <w:rsid w:val="00A01367"/>
    <w:rsid w:val="00A076F8"/>
    <w:rsid w:val="00A07F47"/>
    <w:rsid w:val="00A12843"/>
    <w:rsid w:val="00A27B55"/>
    <w:rsid w:val="00A50C9C"/>
    <w:rsid w:val="00A66C45"/>
    <w:rsid w:val="00A77E90"/>
    <w:rsid w:val="00A846CE"/>
    <w:rsid w:val="00A85F37"/>
    <w:rsid w:val="00A86C43"/>
    <w:rsid w:val="00A8745B"/>
    <w:rsid w:val="00A932F7"/>
    <w:rsid w:val="00AD4535"/>
    <w:rsid w:val="00AD62D3"/>
    <w:rsid w:val="00AE494F"/>
    <w:rsid w:val="00AE73B0"/>
    <w:rsid w:val="00B01AA8"/>
    <w:rsid w:val="00B02465"/>
    <w:rsid w:val="00B14D49"/>
    <w:rsid w:val="00B32640"/>
    <w:rsid w:val="00B55D09"/>
    <w:rsid w:val="00B70F38"/>
    <w:rsid w:val="00B7377C"/>
    <w:rsid w:val="00B76635"/>
    <w:rsid w:val="00B9628E"/>
    <w:rsid w:val="00B97068"/>
    <w:rsid w:val="00B973ED"/>
    <w:rsid w:val="00BA0E33"/>
    <w:rsid w:val="00BB3ABF"/>
    <w:rsid w:val="00BC0ACF"/>
    <w:rsid w:val="00BC3D87"/>
    <w:rsid w:val="00BD1375"/>
    <w:rsid w:val="00BE3D99"/>
    <w:rsid w:val="00BE425F"/>
    <w:rsid w:val="00BF4EFD"/>
    <w:rsid w:val="00C057AB"/>
    <w:rsid w:val="00C06555"/>
    <w:rsid w:val="00C06ED3"/>
    <w:rsid w:val="00C1154C"/>
    <w:rsid w:val="00C13E32"/>
    <w:rsid w:val="00C22C83"/>
    <w:rsid w:val="00C3724B"/>
    <w:rsid w:val="00C77B8D"/>
    <w:rsid w:val="00C80858"/>
    <w:rsid w:val="00C95B07"/>
    <w:rsid w:val="00CA7892"/>
    <w:rsid w:val="00CC2991"/>
    <w:rsid w:val="00CD1CC4"/>
    <w:rsid w:val="00D00BCD"/>
    <w:rsid w:val="00D133B2"/>
    <w:rsid w:val="00D17B2D"/>
    <w:rsid w:val="00D37021"/>
    <w:rsid w:val="00D55082"/>
    <w:rsid w:val="00D57F43"/>
    <w:rsid w:val="00D81AA0"/>
    <w:rsid w:val="00D90F9A"/>
    <w:rsid w:val="00DA1AB3"/>
    <w:rsid w:val="00DA75C3"/>
    <w:rsid w:val="00DB3083"/>
    <w:rsid w:val="00DB4372"/>
    <w:rsid w:val="00DC0BCA"/>
    <w:rsid w:val="00DE2E5D"/>
    <w:rsid w:val="00DE6FBC"/>
    <w:rsid w:val="00E13536"/>
    <w:rsid w:val="00E325FD"/>
    <w:rsid w:val="00E34E11"/>
    <w:rsid w:val="00E548D4"/>
    <w:rsid w:val="00E808B1"/>
    <w:rsid w:val="00E82C42"/>
    <w:rsid w:val="00E84DD6"/>
    <w:rsid w:val="00E9564A"/>
    <w:rsid w:val="00EA4105"/>
    <w:rsid w:val="00EA5668"/>
    <w:rsid w:val="00EB36F6"/>
    <w:rsid w:val="00EB403B"/>
    <w:rsid w:val="00EF0247"/>
    <w:rsid w:val="00EF516D"/>
    <w:rsid w:val="00F1323C"/>
    <w:rsid w:val="00F428B3"/>
    <w:rsid w:val="00F4656C"/>
    <w:rsid w:val="00F74E7C"/>
    <w:rsid w:val="00F754CB"/>
    <w:rsid w:val="00F8085D"/>
    <w:rsid w:val="00F93FFE"/>
    <w:rsid w:val="00FA259F"/>
    <w:rsid w:val="00FB77B0"/>
    <w:rsid w:val="00FB7CE3"/>
    <w:rsid w:val="00FC00BE"/>
    <w:rsid w:val="00FD73CC"/>
    <w:rsid w:val="00FF282C"/>
    <w:rsid w:val="00FF3CA3"/>
    <w:rsid w:val="00FF613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52F99"/>
  <w15:docId w15:val="{9947C016-A408-4B08-809E-9149A202E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46F27"/>
    <w:rPr>
      <w:lang w:val="fr-BE"/>
    </w:rPr>
  </w:style>
  <w:style w:type="paragraph" w:styleId="Kop1">
    <w:name w:val="heading 1"/>
    <w:basedOn w:val="Standaard"/>
    <w:next w:val="Standaard"/>
    <w:link w:val="Kop1Char"/>
    <w:qFormat/>
    <w:rsid w:val="006237D0"/>
    <w:pPr>
      <w:keepNext/>
      <w:spacing w:after="0" w:line="240" w:lineRule="auto"/>
      <w:outlineLvl w:val="0"/>
    </w:pPr>
    <w:rPr>
      <w:rFonts w:ascii="Comic Sans MS" w:eastAsia="Times New Roman" w:hAnsi="Comic Sans MS" w:cs="Times New Roman"/>
      <w:szCs w:val="20"/>
      <w:u w:val="single"/>
    </w:rPr>
  </w:style>
  <w:style w:type="paragraph" w:styleId="Kop2">
    <w:name w:val="heading 2"/>
    <w:basedOn w:val="Standaard"/>
    <w:next w:val="Standaard"/>
    <w:link w:val="Kop2Char"/>
    <w:uiPriority w:val="9"/>
    <w:unhideWhenUsed/>
    <w:qFormat/>
    <w:rsid w:val="00641C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semiHidden/>
    <w:unhideWhenUsed/>
    <w:qFormat/>
    <w:rsid w:val="00D133B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D00BC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00BCD"/>
    <w:rPr>
      <w:rFonts w:ascii="Tahoma" w:hAnsi="Tahoma" w:cs="Tahoma"/>
      <w:sz w:val="16"/>
      <w:szCs w:val="16"/>
      <w:lang w:val="fr-BE"/>
    </w:rPr>
  </w:style>
  <w:style w:type="paragraph" w:styleId="Plattetekst2">
    <w:name w:val="Body Text 2"/>
    <w:basedOn w:val="Standaard"/>
    <w:link w:val="Plattetekst2Char"/>
    <w:rsid w:val="00D00BCD"/>
    <w:pPr>
      <w:spacing w:after="0" w:line="240" w:lineRule="auto"/>
    </w:pPr>
    <w:rPr>
      <w:rFonts w:ascii="Times New Roman" w:eastAsia="Times New Roman" w:hAnsi="Times New Roman" w:cs="Times New Roman"/>
      <w:sz w:val="24"/>
      <w:szCs w:val="20"/>
      <w:lang w:val="en-US"/>
    </w:rPr>
  </w:style>
  <w:style w:type="character" w:customStyle="1" w:styleId="Plattetekst2Char">
    <w:name w:val="Platte tekst 2 Char"/>
    <w:basedOn w:val="Standaardalinea-lettertype"/>
    <w:link w:val="Plattetekst2"/>
    <w:rsid w:val="00D00BCD"/>
    <w:rPr>
      <w:rFonts w:ascii="Times New Roman" w:eastAsia="Times New Roman" w:hAnsi="Times New Roman" w:cs="Times New Roman"/>
      <w:sz w:val="24"/>
      <w:szCs w:val="20"/>
      <w:lang w:val="en-US"/>
    </w:rPr>
  </w:style>
  <w:style w:type="paragraph" w:styleId="Voetnoottekst">
    <w:name w:val="footnote text"/>
    <w:basedOn w:val="Standaard"/>
    <w:link w:val="VoetnoottekstChar"/>
    <w:uiPriority w:val="99"/>
    <w:semiHidden/>
    <w:unhideWhenUsed/>
    <w:rsid w:val="00D00BC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00BCD"/>
    <w:rPr>
      <w:sz w:val="20"/>
      <w:szCs w:val="20"/>
      <w:lang w:val="fr-BE"/>
    </w:rPr>
  </w:style>
  <w:style w:type="character" w:styleId="Voetnootmarkering">
    <w:name w:val="footnote reference"/>
    <w:basedOn w:val="Standaardalinea-lettertype"/>
    <w:uiPriority w:val="99"/>
    <w:semiHidden/>
    <w:unhideWhenUsed/>
    <w:rsid w:val="00D00BCD"/>
    <w:rPr>
      <w:vertAlign w:val="superscript"/>
    </w:rPr>
  </w:style>
  <w:style w:type="paragraph" w:styleId="Lijstalinea">
    <w:name w:val="List Paragraph"/>
    <w:basedOn w:val="Standaard"/>
    <w:link w:val="LijstalineaChar"/>
    <w:uiPriority w:val="34"/>
    <w:qFormat/>
    <w:rsid w:val="004E6FEF"/>
    <w:pPr>
      <w:ind w:left="720"/>
      <w:contextualSpacing/>
    </w:pPr>
  </w:style>
  <w:style w:type="character" w:styleId="Verwijzingopmerking">
    <w:name w:val="annotation reference"/>
    <w:basedOn w:val="Standaardalinea-lettertype"/>
    <w:uiPriority w:val="99"/>
    <w:semiHidden/>
    <w:unhideWhenUsed/>
    <w:rsid w:val="006F7A2C"/>
    <w:rPr>
      <w:sz w:val="16"/>
      <w:szCs w:val="16"/>
    </w:rPr>
  </w:style>
  <w:style w:type="paragraph" w:styleId="Tekstopmerking">
    <w:name w:val="annotation text"/>
    <w:basedOn w:val="Standaard"/>
    <w:link w:val="TekstopmerkingChar"/>
    <w:uiPriority w:val="99"/>
    <w:semiHidden/>
    <w:unhideWhenUsed/>
    <w:rsid w:val="006F7A2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F7A2C"/>
    <w:rPr>
      <w:sz w:val="20"/>
      <w:szCs w:val="20"/>
      <w:lang w:val="fr-BE"/>
    </w:rPr>
  </w:style>
  <w:style w:type="paragraph" w:styleId="Onderwerpvanopmerking">
    <w:name w:val="annotation subject"/>
    <w:basedOn w:val="Tekstopmerking"/>
    <w:next w:val="Tekstopmerking"/>
    <w:link w:val="OnderwerpvanopmerkingChar"/>
    <w:uiPriority w:val="99"/>
    <w:semiHidden/>
    <w:unhideWhenUsed/>
    <w:rsid w:val="006F7A2C"/>
    <w:rPr>
      <w:b/>
      <w:bCs/>
    </w:rPr>
  </w:style>
  <w:style w:type="character" w:customStyle="1" w:styleId="OnderwerpvanopmerkingChar">
    <w:name w:val="Onderwerp van opmerking Char"/>
    <w:basedOn w:val="TekstopmerkingChar"/>
    <w:link w:val="Onderwerpvanopmerking"/>
    <w:uiPriority w:val="99"/>
    <w:semiHidden/>
    <w:rsid w:val="006F7A2C"/>
    <w:rPr>
      <w:b/>
      <w:bCs/>
      <w:sz w:val="20"/>
      <w:szCs w:val="20"/>
      <w:lang w:val="fr-BE"/>
    </w:rPr>
  </w:style>
  <w:style w:type="paragraph" w:styleId="Koptekst">
    <w:name w:val="header"/>
    <w:basedOn w:val="Standaard"/>
    <w:link w:val="KoptekstChar"/>
    <w:uiPriority w:val="99"/>
    <w:unhideWhenUsed/>
    <w:rsid w:val="00047B2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47B21"/>
    <w:rPr>
      <w:lang w:val="fr-BE"/>
    </w:rPr>
  </w:style>
  <w:style w:type="paragraph" w:styleId="Voettekst">
    <w:name w:val="footer"/>
    <w:basedOn w:val="Standaard"/>
    <w:link w:val="VoettekstChar"/>
    <w:uiPriority w:val="99"/>
    <w:unhideWhenUsed/>
    <w:rsid w:val="00047B2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47B21"/>
    <w:rPr>
      <w:lang w:val="fr-BE"/>
    </w:rPr>
  </w:style>
  <w:style w:type="character" w:customStyle="1" w:styleId="Kop1Char">
    <w:name w:val="Kop 1 Char"/>
    <w:basedOn w:val="Standaardalinea-lettertype"/>
    <w:link w:val="Kop1"/>
    <w:rsid w:val="006237D0"/>
    <w:rPr>
      <w:rFonts w:ascii="Comic Sans MS" w:eastAsia="Times New Roman" w:hAnsi="Comic Sans MS" w:cs="Times New Roman"/>
      <w:szCs w:val="20"/>
      <w:u w:val="single"/>
      <w:lang w:val="fr-BE"/>
    </w:rPr>
  </w:style>
  <w:style w:type="character" w:customStyle="1" w:styleId="Kop2Char">
    <w:name w:val="Kop 2 Char"/>
    <w:basedOn w:val="Standaardalinea-lettertype"/>
    <w:link w:val="Kop2"/>
    <w:uiPriority w:val="9"/>
    <w:rsid w:val="00641CFC"/>
    <w:rPr>
      <w:rFonts w:asciiTheme="majorHAnsi" w:eastAsiaTheme="majorEastAsia" w:hAnsiTheme="majorHAnsi" w:cstheme="majorBidi"/>
      <w:color w:val="365F91" w:themeColor="accent1" w:themeShade="BF"/>
      <w:sz w:val="26"/>
      <w:szCs w:val="26"/>
      <w:lang w:val="fr-BE"/>
    </w:rPr>
  </w:style>
  <w:style w:type="paragraph" w:styleId="Plattetekst">
    <w:name w:val="Body Text"/>
    <w:basedOn w:val="Standaard"/>
    <w:link w:val="PlattetekstChar"/>
    <w:uiPriority w:val="99"/>
    <w:semiHidden/>
    <w:unhideWhenUsed/>
    <w:rsid w:val="00641CFC"/>
    <w:pPr>
      <w:spacing w:after="120"/>
    </w:pPr>
  </w:style>
  <w:style w:type="character" w:customStyle="1" w:styleId="PlattetekstChar">
    <w:name w:val="Platte tekst Char"/>
    <w:basedOn w:val="Standaardalinea-lettertype"/>
    <w:link w:val="Plattetekst"/>
    <w:uiPriority w:val="99"/>
    <w:semiHidden/>
    <w:rsid w:val="00641CFC"/>
    <w:rPr>
      <w:lang w:val="fr-BE"/>
    </w:rPr>
  </w:style>
  <w:style w:type="character" w:customStyle="1" w:styleId="Kop3Char">
    <w:name w:val="Kop 3 Char"/>
    <w:basedOn w:val="Standaardalinea-lettertype"/>
    <w:link w:val="Kop3"/>
    <w:uiPriority w:val="9"/>
    <w:semiHidden/>
    <w:rsid w:val="00D133B2"/>
    <w:rPr>
      <w:rFonts w:asciiTheme="majorHAnsi" w:eastAsiaTheme="majorEastAsia" w:hAnsiTheme="majorHAnsi" w:cstheme="majorBidi"/>
      <w:color w:val="243F60" w:themeColor="accent1" w:themeShade="7F"/>
      <w:sz w:val="24"/>
      <w:szCs w:val="24"/>
      <w:lang w:val="fr-BE"/>
    </w:rPr>
  </w:style>
  <w:style w:type="character" w:customStyle="1" w:styleId="LijstalineaChar">
    <w:name w:val="Lijstalinea Char"/>
    <w:basedOn w:val="Standaardalinea-lettertype"/>
    <w:link w:val="Lijstalinea"/>
    <w:uiPriority w:val="34"/>
    <w:rsid w:val="00D133B2"/>
    <w:rPr>
      <w:lang w:val="fr-BE"/>
    </w:rPr>
  </w:style>
  <w:style w:type="paragraph" w:styleId="Revisie">
    <w:name w:val="Revision"/>
    <w:hidden/>
    <w:uiPriority w:val="99"/>
    <w:semiHidden/>
    <w:rsid w:val="001104CD"/>
    <w:pPr>
      <w:spacing w:after="0" w:line="240" w:lineRule="auto"/>
    </w:pPr>
    <w:rPr>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453421">
      <w:bodyDiv w:val="1"/>
      <w:marLeft w:val="0"/>
      <w:marRight w:val="0"/>
      <w:marTop w:val="0"/>
      <w:marBottom w:val="0"/>
      <w:divBdr>
        <w:top w:val="none" w:sz="0" w:space="0" w:color="auto"/>
        <w:left w:val="none" w:sz="0" w:space="0" w:color="auto"/>
        <w:bottom w:val="none" w:sz="0" w:space="0" w:color="auto"/>
        <w:right w:val="none" w:sz="0" w:space="0" w:color="auto"/>
      </w:divBdr>
      <w:divsChild>
        <w:div w:id="1941792438">
          <w:marLeft w:val="0"/>
          <w:marRight w:val="0"/>
          <w:marTop w:val="0"/>
          <w:marBottom w:val="180"/>
          <w:divBdr>
            <w:top w:val="none" w:sz="0" w:space="0" w:color="auto"/>
            <w:left w:val="none" w:sz="0" w:space="0" w:color="auto"/>
            <w:bottom w:val="none" w:sz="0" w:space="0" w:color="auto"/>
            <w:right w:val="none" w:sz="0" w:space="0" w:color="auto"/>
          </w:divBdr>
          <w:divsChild>
            <w:div w:id="160707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http://www.securex.eu/ite82012/signatures/securex_humancapitalmatters.jpg" TargetMode="External"/></Relationships>
</file>

<file path=word/_rels/footer2.xml.rels><?xml version="1.0" encoding="UTF-8" standalone="yes"?>
<Relationships xmlns="http://schemas.openxmlformats.org/package/2006/relationships"><Relationship Id="rId1" Type="http://schemas.openxmlformats.org/officeDocument/2006/relationships/image" Target="http://www.securex.eu/ite82012/signatures/securex_humancapitalmatters.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07C73DEC164A46A55811A50E6AF0B2" ma:contentTypeVersion="10" ma:contentTypeDescription="Create a new document." ma:contentTypeScope="" ma:versionID="13a83b598a8d786261ac960b542dab53">
  <xsd:schema xmlns:xsd="http://www.w3.org/2001/XMLSchema" xmlns:xs="http://www.w3.org/2001/XMLSchema" xmlns:p="http://schemas.microsoft.com/office/2006/metadata/properties" xmlns:ns2="9842a152-f0fc-4f68-ad2c-b208b553a6d7" xmlns:ns3="56495139-4532-4e37-8d5e-501e3e8b9687" targetNamespace="http://schemas.microsoft.com/office/2006/metadata/properties" ma:root="true" ma:fieldsID="66f025375af475897d784caa75cd04c4" ns2:_="" ns3:_="">
    <xsd:import namespace="9842a152-f0fc-4f68-ad2c-b208b553a6d7"/>
    <xsd:import namespace="56495139-4532-4e37-8d5e-501e3e8b96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2a152-f0fc-4f68-ad2c-b208b553a6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495139-4532-4e37-8d5e-501e3e8b96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26047-8DC3-4062-A85C-540CBB5A5CAC}">
  <ds:schemaRefs>
    <ds:schemaRef ds:uri="http://schemas.microsoft.com/office/2006/documentManagement/types"/>
    <ds:schemaRef ds:uri="http://schemas.microsoft.com/office/infopath/2007/PartnerControls"/>
    <ds:schemaRef ds:uri="9842a152-f0fc-4f68-ad2c-b208b553a6d7"/>
    <ds:schemaRef ds:uri="http://purl.org/dc/elements/1.1/"/>
    <ds:schemaRef ds:uri="http://schemas.microsoft.com/office/2006/metadata/properties"/>
    <ds:schemaRef ds:uri="http://purl.org/dc/terms/"/>
    <ds:schemaRef ds:uri="56495139-4532-4e37-8d5e-501e3e8b9687"/>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7F6A139-B968-44AE-9CC5-60D87575A3F6}">
  <ds:schemaRefs>
    <ds:schemaRef ds:uri="http://schemas.microsoft.com/sharepoint/v3/contenttype/forms"/>
  </ds:schemaRefs>
</ds:datastoreItem>
</file>

<file path=customXml/itemProps3.xml><?xml version="1.0" encoding="utf-8"?>
<ds:datastoreItem xmlns:ds="http://schemas.openxmlformats.org/officeDocument/2006/customXml" ds:itemID="{4C42FE7F-557F-446B-8BE3-6256E2910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2a152-f0fc-4f68-ad2c-b208b553a6d7"/>
    <ds:schemaRef ds:uri="56495139-4532-4e37-8d5e-501e3e8b9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CDD519-C115-4C5F-9B04-D89054B9F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727</Words>
  <Characters>4000</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Securex</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2372</dc:creator>
  <cp:keywords/>
  <dc:description/>
  <cp:lastModifiedBy>Securex</cp:lastModifiedBy>
  <cp:revision>2</cp:revision>
  <dcterms:created xsi:type="dcterms:W3CDTF">2024-02-11T13:46:00Z</dcterms:created>
  <dcterms:modified xsi:type="dcterms:W3CDTF">2024-02-11T13:46:00Z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0x0101000207C73DEC164A46A55811A50E6AF0B2</vt:lpwstr>
  </property>
  <property fmtid="{D5CDD505-2E9C-101B-9397-08002B2CF9AE}" pid="3" name="Order">
    <vt:r8>100</vt:r8>
  </property>
  <property fmtid="{D5CDD505-2E9C-101B-9397-08002B2CF9AE}" pid="4" name="AuthorIds_UIVersion_512">
    <vt:lpwstr>15</vt:lpwstr>
  </property>
</Properties>
</file>